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2DFFE">
      <w:pPr>
        <w:widowControl/>
        <w:wordWrap w:val="0"/>
        <w:spacing w:line="510" w:lineRule="atLeast"/>
        <w:jc w:val="center"/>
        <w:rPr>
          <w:rFonts w:ascii="宋体" w:hAnsi="宋体" w:eastAsia="宋体" w:cs="宋体"/>
          <w:b/>
          <w:bCs/>
          <w:color w:val="000000"/>
          <w:kern w:val="0"/>
          <w:sz w:val="44"/>
          <w:szCs w:val="44"/>
        </w:rPr>
      </w:pPr>
    </w:p>
    <w:p w14:paraId="1C27832D">
      <w:pPr>
        <w:widowControl/>
        <w:wordWrap w:val="0"/>
        <w:spacing w:line="510" w:lineRule="atLeast"/>
        <w:jc w:val="center"/>
        <w:rPr>
          <w:rFonts w:ascii="宋体" w:hAnsi="宋体" w:eastAsia="宋体" w:cs="宋体"/>
          <w:b/>
          <w:bCs/>
          <w:color w:val="000000"/>
          <w:kern w:val="0"/>
          <w:sz w:val="44"/>
          <w:szCs w:val="44"/>
        </w:rPr>
      </w:pPr>
    </w:p>
    <w:p w14:paraId="248E9989">
      <w:pPr>
        <w:widowControl/>
        <w:wordWrap w:val="0"/>
        <w:spacing w:line="510" w:lineRule="atLeast"/>
        <w:jc w:val="center"/>
        <w:rPr>
          <w:rFonts w:ascii="宋体" w:hAnsi="宋体" w:eastAsia="宋体" w:cs="宋体"/>
          <w:b/>
          <w:bCs/>
          <w:color w:val="000000"/>
          <w:kern w:val="0"/>
          <w:sz w:val="44"/>
          <w:szCs w:val="44"/>
        </w:rPr>
      </w:pPr>
    </w:p>
    <w:p w14:paraId="56B0E253">
      <w:pPr>
        <w:widowControl/>
        <w:wordWrap w:val="0"/>
        <w:spacing w:line="510" w:lineRule="atLeast"/>
        <w:jc w:val="center"/>
        <w:rPr>
          <w:rFonts w:ascii="宋体" w:hAnsi="宋体" w:eastAsia="宋体" w:cs="宋体"/>
          <w:b/>
          <w:bCs/>
          <w:color w:val="000000"/>
          <w:kern w:val="0"/>
          <w:sz w:val="44"/>
          <w:szCs w:val="44"/>
        </w:rPr>
      </w:pPr>
    </w:p>
    <w:p w14:paraId="06226723">
      <w:pPr>
        <w:widowControl/>
        <w:wordWrap w:val="0"/>
        <w:spacing w:line="510" w:lineRule="atLeast"/>
        <w:jc w:val="center"/>
        <w:rPr>
          <w:rFonts w:ascii="宋体" w:hAnsi="宋体" w:eastAsia="宋体" w:cs="宋体"/>
          <w:b/>
          <w:bCs/>
          <w:color w:val="000000"/>
          <w:kern w:val="0"/>
          <w:sz w:val="44"/>
          <w:szCs w:val="44"/>
        </w:rPr>
      </w:pPr>
    </w:p>
    <w:p w14:paraId="338C148A">
      <w:pPr>
        <w:widowControl/>
        <w:wordWrap w:val="0"/>
        <w:spacing w:line="510" w:lineRule="atLeast"/>
        <w:jc w:val="center"/>
        <w:rPr>
          <w:rFonts w:ascii="宋体" w:hAnsi="宋体" w:eastAsia="宋体" w:cs="宋体"/>
          <w:b/>
          <w:bCs/>
          <w:color w:val="000000"/>
          <w:kern w:val="0"/>
          <w:sz w:val="44"/>
          <w:szCs w:val="44"/>
        </w:rPr>
      </w:pPr>
    </w:p>
    <w:p w14:paraId="1E364592">
      <w:pPr>
        <w:widowControl/>
        <w:wordWrap w:val="0"/>
        <w:spacing w:line="510" w:lineRule="atLeast"/>
        <w:jc w:val="center"/>
        <w:rPr>
          <w:rFonts w:ascii="宋体" w:hAnsi="宋体" w:eastAsia="宋体" w:cs="宋体"/>
          <w:b/>
          <w:bCs/>
          <w:color w:val="000000"/>
          <w:kern w:val="0"/>
          <w:sz w:val="44"/>
          <w:szCs w:val="44"/>
        </w:rPr>
      </w:pPr>
    </w:p>
    <w:p w14:paraId="03555D27">
      <w:pPr>
        <w:widowControl/>
        <w:wordWrap w:val="0"/>
        <w:spacing w:line="510" w:lineRule="atLeast"/>
        <w:jc w:val="center"/>
        <w:rPr>
          <w:rFonts w:ascii="宋体" w:hAnsi="宋体" w:eastAsia="宋体" w:cs="宋体"/>
          <w:b/>
          <w:bCs/>
          <w:color w:val="000000"/>
          <w:kern w:val="0"/>
          <w:sz w:val="44"/>
          <w:szCs w:val="44"/>
        </w:rPr>
      </w:pPr>
    </w:p>
    <w:p w14:paraId="620E458E">
      <w:pPr>
        <w:widowControl/>
        <w:wordWrap w:val="0"/>
        <w:spacing w:line="510" w:lineRule="atLeast"/>
        <w:jc w:val="center"/>
        <w:rPr>
          <w:rFonts w:ascii="Calibri" w:hAnsi="Calibri" w:cs="Calibri"/>
          <w:sz w:val="44"/>
          <w:szCs w:val="44"/>
        </w:rPr>
      </w:pPr>
      <w:r>
        <w:rPr>
          <w:rFonts w:hint="eastAsia" w:ascii="宋体" w:hAnsi="宋体" w:eastAsia="宋体" w:cs="宋体"/>
          <w:b/>
          <w:bCs/>
          <w:color w:val="000000"/>
          <w:kern w:val="0"/>
          <w:sz w:val="52"/>
          <w:szCs w:val="52"/>
        </w:rPr>
        <w:t>抚顺市教师进修学院2022年度部门决算</w:t>
      </w:r>
    </w:p>
    <w:p w14:paraId="56782698">
      <w:pPr>
        <w:rPr>
          <w:rFonts w:ascii="宋体" w:hAnsi="宋体" w:eastAsia="宋体" w:cs="宋体"/>
          <w:b/>
          <w:bCs/>
          <w:color w:val="000000"/>
          <w:sz w:val="44"/>
          <w:szCs w:val="44"/>
        </w:rPr>
      </w:pPr>
      <w:r>
        <w:rPr>
          <w:rFonts w:hint="eastAsia" w:ascii="宋体" w:hAnsi="宋体" w:eastAsia="宋体" w:cs="宋体"/>
          <w:b/>
          <w:bCs/>
          <w:color w:val="000000"/>
          <w:sz w:val="44"/>
          <w:szCs w:val="44"/>
        </w:rPr>
        <w:br w:type="page"/>
      </w:r>
    </w:p>
    <w:p w14:paraId="5FF0FE91">
      <w:pPr>
        <w:pStyle w:val="4"/>
        <w:widowControl/>
        <w:wordWrap w:val="0"/>
        <w:spacing w:beforeAutospacing="0" w:afterAutospacing="0" w:line="420" w:lineRule="atLeast"/>
        <w:jc w:val="center"/>
        <w:rPr>
          <w:rFonts w:ascii="宋体" w:hAnsi="宋体" w:eastAsia="宋体" w:cs="宋体"/>
          <w:b/>
          <w:bCs/>
          <w:color w:val="000000"/>
          <w:sz w:val="44"/>
          <w:szCs w:val="44"/>
        </w:rPr>
      </w:pPr>
    </w:p>
    <w:p w14:paraId="0EA7F394">
      <w:pPr>
        <w:pStyle w:val="4"/>
        <w:widowControl/>
        <w:wordWrap w:val="0"/>
        <w:spacing w:beforeAutospacing="0" w:afterAutospacing="0" w:line="420" w:lineRule="atLeas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目  录</w:t>
      </w:r>
    </w:p>
    <w:p w14:paraId="55F5CCFE">
      <w:pPr>
        <w:pStyle w:val="4"/>
        <w:widowControl/>
        <w:wordWrap w:val="0"/>
        <w:spacing w:beforeAutospacing="0" w:afterAutospacing="0" w:line="420" w:lineRule="atLeast"/>
        <w:jc w:val="center"/>
        <w:rPr>
          <w:rFonts w:ascii="宋体" w:hAnsi="宋体" w:eastAsia="宋体" w:cs="宋体"/>
          <w:b/>
          <w:bCs/>
          <w:color w:val="000000"/>
          <w:sz w:val="44"/>
          <w:szCs w:val="44"/>
        </w:rPr>
      </w:pPr>
    </w:p>
    <w:p w14:paraId="7ACB92AB">
      <w:pPr>
        <w:pStyle w:val="4"/>
        <w:widowControl/>
        <w:wordWrap w:val="0"/>
        <w:spacing w:beforeAutospacing="0" w:afterAutospacing="0" w:line="540" w:lineRule="atLeast"/>
        <w:ind w:firstLine="640" w:firstLineChars="200"/>
        <w:rPr>
          <w:rFonts w:ascii="黑体" w:hAnsi="黑体" w:eastAsia="黑体" w:cs="黑体"/>
          <w:sz w:val="32"/>
          <w:szCs w:val="32"/>
        </w:rPr>
      </w:pPr>
      <w:r>
        <w:rPr>
          <w:rFonts w:hint="eastAsia" w:ascii="黑体" w:hAnsi="黑体" w:eastAsia="黑体" w:cs="黑体"/>
          <w:color w:val="000000"/>
          <w:sz w:val="32"/>
          <w:szCs w:val="32"/>
        </w:rPr>
        <w:t>第一部分    抚顺市教师进修学院概况</w:t>
      </w:r>
    </w:p>
    <w:p w14:paraId="67B60416">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一、主要职责</w:t>
      </w:r>
    </w:p>
    <w:p w14:paraId="690A47A3">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二、部门决算单位构成</w:t>
      </w:r>
    </w:p>
    <w:p w14:paraId="4B925DB8">
      <w:pPr>
        <w:pStyle w:val="4"/>
        <w:widowControl/>
        <w:wordWrap w:val="0"/>
        <w:spacing w:beforeAutospacing="0" w:afterAutospacing="0"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第二部分    抚顺市教师进修学院2022年度部门决算情况说明</w:t>
      </w:r>
    </w:p>
    <w:p w14:paraId="770C6E1E">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一、收入支出决算总体情况说明</w:t>
      </w:r>
    </w:p>
    <w:p w14:paraId="72331B91">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二、财政拨款收入支出决算情况说明</w:t>
      </w:r>
    </w:p>
    <w:p w14:paraId="61971561">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三、一般公共预算财政拨款“三公”经费支出决算情况说明</w:t>
      </w:r>
    </w:p>
    <w:p w14:paraId="709C2B90">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四、一般公共预算财政拨款基本支出决算情况说明</w:t>
      </w:r>
    </w:p>
    <w:p w14:paraId="171DCE70">
      <w:pPr>
        <w:pStyle w:val="4"/>
        <w:widowControl/>
        <w:wordWrap w:val="0"/>
        <w:spacing w:beforeAutospacing="0" w:afterAutospacing="0" w:line="540" w:lineRule="atLeast"/>
        <w:ind w:firstLine="640" w:firstLineChars="200"/>
        <w:rPr>
          <w:rFonts w:ascii="仿宋" w:hAnsi="仿宋" w:eastAsia="仿宋" w:cs="仿宋"/>
          <w:color w:val="000000"/>
          <w:sz w:val="32"/>
          <w:szCs w:val="32"/>
        </w:rPr>
      </w:pPr>
      <w:r>
        <w:rPr>
          <w:rFonts w:hint="eastAsia" w:ascii="仿宋_GB2312" w:eastAsia="仿宋_GB2312" w:cstheme="minorBidi"/>
          <w:sz w:val="32"/>
          <w:szCs w:val="32"/>
        </w:rPr>
        <w:t>五、其他重要事项的情况说明</w:t>
      </w:r>
    </w:p>
    <w:p w14:paraId="37B60B26">
      <w:pPr>
        <w:pStyle w:val="4"/>
        <w:widowControl/>
        <w:wordWrap w:val="0"/>
        <w:spacing w:beforeAutospacing="0" w:afterAutospacing="0"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第三部分    名词解释</w:t>
      </w:r>
    </w:p>
    <w:p w14:paraId="09AFE9EF">
      <w:pPr>
        <w:pStyle w:val="4"/>
        <w:widowControl/>
        <w:wordWrap w:val="0"/>
        <w:spacing w:beforeAutospacing="0" w:afterAutospacing="0"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第四部分    抚顺市教师进修学院2022年度部门决算报表</w:t>
      </w:r>
    </w:p>
    <w:p w14:paraId="664CA5B4">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一、收入支出决算总表</w:t>
      </w:r>
    </w:p>
    <w:p w14:paraId="42607A86">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二、收入决算表</w:t>
      </w:r>
    </w:p>
    <w:p w14:paraId="1B2D3265">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三、支出决算表</w:t>
      </w:r>
    </w:p>
    <w:p w14:paraId="3875954D">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四、财政拨款收入支出决算表</w:t>
      </w:r>
    </w:p>
    <w:p w14:paraId="43105E7C">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五、一般公共预算财政拨款支出决算表</w:t>
      </w:r>
    </w:p>
    <w:p w14:paraId="371EB8BD">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六、一般公共预算财政拨款基本支出决算表</w:t>
      </w:r>
    </w:p>
    <w:p w14:paraId="315967B1">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七、一般公共预算财政拨款“三公”经费支出决算表</w:t>
      </w:r>
    </w:p>
    <w:p w14:paraId="22E9949E">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八、政府性基金预算财政拨款收入支出决算表</w:t>
      </w:r>
    </w:p>
    <w:p w14:paraId="62FF2758">
      <w:pPr>
        <w:pStyle w:val="4"/>
        <w:widowControl/>
        <w:wordWrap w:val="0"/>
        <w:spacing w:beforeAutospacing="0" w:afterAutospacing="0" w:line="540" w:lineRule="atLeast"/>
        <w:ind w:firstLine="640" w:firstLineChars="200"/>
        <w:rPr>
          <w:rFonts w:ascii="仿宋_GB2312" w:eastAsia="仿宋_GB2312" w:cstheme="minorBidi"/>
          <w:sz w:val="32"/>
          <w:szCs w:val="32"/>
        </w:rPr>
      </w:pPr>
      <w:r>
        <w:rPr>
          <w:rFonts w:hint="eastAsia" w:ascii="仿宋_GB2312" w:eastAsia="仿宋_GB2312" w:cstheme="minorBidi"/>
          <w:sz w:val="32"/>
          <w:szCs w:val="32"/>
        </w:rPr>
        <w:t>九、国有资本经营预算财政拨款支出决算表 </w:t>
      </w:r>
    </w:p>
    <w:p w14:paraId="04D6F5BF">
      <w:pPr>
        <w:rPr>
          <w:rFonts w:ascii="宋体" w:hAnsi="宋体" w:eastAsia="宋体" w:cs="宋体"/>
          <w:color w:val="000000"/>
          <w:szCs w:val="21"/>
        </w:rPr>
      </w:pPr>
      <w:r>
        <w:rPr>
          <w:rFonts w:hint="eastAsia" w:ascii="宋体" w:hAnsi="宋体" w:eastAsia="宋体" w:cs="宋体"/>
          <w:color w:val="000000"/>
          <w:szCs w:val="21"/>
        </w:rPr>
        <w:br w:type="page"/>
      </w:r>
    </w:p>
    <w:p w14:paraId="6AE818F4">
      <w:pPr>
        <w:pStyle w:val="4"/>
        <w:widowControl/>
        <w:wordWrap w:val="0"/>
        <w:spacing w:beforeAutospacing="0" w:afterAutospacing="0" w:line="540" w:lineRule="atLeas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第一部分 抚顺市教师进修学院概况</w:t>
      </w:r>
    </w:p>
    <w:p w14:paraId="62161A30">
      <w:pPr>
        <w:pStyle w:val="4"/>
        <w:widowControl/>
        <w:wordWrap w:val="0"/>
        <w:spacing w:beforeAutospacing="0" w:afterAutospacing="0" w:line="540" w:lineRule="atLeast"/>
        <w:jc w:val="center"/>
        <w:rPr>
          <w:rFonts w:ascii="宋体" w:hAnsi="宋体" w:eastAsia="宋体" w:cs="宋体"/>
          <w:b/>
          <w:bCs/>
          <w:color w:val="000000"/>
          <w:sz w:val="36"/>
          <w:szCs w:val="36"/>
        </w:rPr>
      </w:pPr>
    </w:p>
    <w:p w14:paraId="4972E482">
      <w:pPr>
        <w:pStyle w:val="4"/>
        <w:widowControl/>
        <w:wordWrap w:val="0"/>
        <w:spacing w:beforeAutospacing="0" w:afterAutospacing="0"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一、主要职责</w:t>
      </w:r>
    </w:p>
    <w:p w14:paraId="45500E86">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1、宣传、贯彻、执行党的教育方针、教育法规和地方政府有关教育教学工作的批示、决定。</w:t>
      </w:r>
    </w:p>
    <w:p w14:paraId="18047E12">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2、对区域内重要的教育教学工作及存在的突出问题，及时向市政府报告，并提出解决问题的参考性建议。</w:t>
      </w:r>
    </w:p>
    <w:p w14:paraId="41BF517C">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3、协助市教育局制定落实素质教育、继续教育、科学研究和教育改革规划，并认真贯彻实施。</w:t>
      </w:r>
    </w:p>
    <w:p w14:paraId="09710BC1">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4、对全市教育教学研究课题进行指导和管理，深入开展教育思想、教育教学理论、课程设置、教学内容、教学方法、教学手段以及课程评价的研究与实验，总结、推广教改实验成果。</w:t>
      </w:r>
    </w:p>
    <w:p w14:paraId="49C50744">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5、制定全市学校教师、干部非学历继续教育计划，承担中学骨干教师、干部的培训任务，对小学教师、干部的继续教育进行指导。</w:t>
      </w:r>
    </w:p>
    <w:p w14:paraId="2DD8EC8D">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6、组织开展分层次的教学研究活动，帮助广大教师干部认真执行教学计划，钻研、掌握教学大纲和教材，不断改进教学方法，努力提高课堂教学效益。</w:t>
      </w:r>
    </w:p>
    <w:p w14:paraId="7AFF8609">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7、深入教学第一线调查研究教育教学工作，组织对学科教学进行检查和评估，促进教育教学质量的提高。</w:t>
      </w:r>
    </w:p>
    <w:p w14:paraId="468E712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8、发现、培养典型，总结推广教育教学改革经验和成果，搜集、整理、传播教育信息，为教育行政部门决策、提高学校管理水平和提高教育质量服务。</w:t>
      </w:r>
    </w:p>
    <w:p w14:paraId="58A3E0E0">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9、根据教育行政部门的部署，组织编写地方乡土教材、实验教材、教学参考等资料。</w:t>
      </w:r>
    </w:p>
    <w:p w14:paraId="357567BC">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10、指导本市中、小学信息技术教育工作。组织中、小学教师计算机应用技能的培训等。</w:t>
      </w:r>
    </w:p>
    <w:p w14:paraId="1EF9574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11、受市政府委托，贯彻落实国家语言文字工作方针、政策，管理全社会用字，推行汉语拼音方案，推广普通话。</w:t>
      </w:r>
    </w:p>
    <w:p w14:paraId="3382AA73">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12、对学术团体进行管理，广泛开展学术研究和交流活动。</w:t>
      </w:r>
    </w:p>
    <w:p w14:paraId="02F7010F">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13、承办市委、市政府及市教育局交办的其他事项。</w:t>
      </w:r>
    </w:p>
    <w:p w14:paraId="7DD835D0">
      <w:pPr>
        <w:pStyle w:val="4"/>
        <w:widowControl/>
        <w:wordWrap w:val="0"/>
        <w:spacing w:beforeAutospacing="0" w:afterAutospacing="0" w:line="540" w:lineRule="atLeas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二、部门决算单位构成</w:t>
      </w:r>
    </w:p>
    <w:p w14:paraId="4690A11B">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抚顺市教师进修学院下设党政群工作部、人事科、总务科、培训科、科研科、德育科、职教科、义务教育科、学前与高中科、信息技术科。</w:t>
      </w:r>
    </w:p>
    <w:p w14:paraId="0EAF6CE5">
      <w:pPr>
        <w:widowControl/>
        <w:wordWrap w:val="0"/>
        <w:spacing w:line="540" w:lineRule="atLeast"/>
        <w:ind w:firstLine="640" w:firstLineChars="200"/>
        <w:jc w:val="left"/>
        <w:rPr>
          <w:rFonts w:ascii="仿宋" w:hAnsi="仿宋" w:eastAsia="仿宋" w:cs="仿宋"/>
          <w:sz w:val="32"/>
          <w:szCs w:val="32"/>
        </w:rPr>
      </w:pPr>
      <w:r>
        <w:rPr>
          <w:rFonts w:hint="eastAsia" w:ascii="仿宋_GB2312" w:eastAsia="仿宋_GB2312"/>
          <w:kern w:val="0"/>
          <w:sz w:val="32"/>
          <w:szCs w:val="32"/>
        </w:rPr>
        <w:t>纳入2022年部门决算编制范围的二级预算单位为无。</w:t>
      </w:r>
    </w:p>
    <w:p w14:paraId="218EE3AC">
      <w:pPr>
        <w:rPr>
          <w:rFonts w:ascii="仿宋_GB2312" w:eastAsia="仿宋_GB2312"/>
          <w:sz w:val="32"/>
          <w:szCs w:val="32"/>
        </w:rPr>
      </w:pPr>
      <w:r>
        <w:rPr>
          <w:rFonts w:hint="eastAsia" w:ascii="仿宋_GB2312" w:eastAsia="仿宋_GB2312"/>
          <w:sz w:val="32"/>
          <w:szCs w:val="32"/>
        </w:rPr>
        <w:br w:type="page"/>
      </w:r>
    </w:p>
    <w:p w14:paraId="1BD42EBA">
      <w:pPr>
        <w:pStyle w:val="4"/>
        <w:widowControl/>
        <w:wordWrap w:val="0"/>
        <w:spacing w:beforeAutospacing="0" w:afterAutospacing="0" w:line="540" w:lineRule="atLeas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第二部分抚顺市教师进修学院2022年</w:t>
      </w:r>
      <w:r>
        <w:rPr>
          <w:rFonts w:hint="eastAsia" w:ascii="宋体" w:hAnsi="宋体" w:eastAsia="宋体" w:cs="宋体"/>
          <w:b/>
          <w:bCs/>
          <w:color w:val="000000"/>
          <w:sz w:val="36"/>
          <w:szCs w:val="36"/>
          <w:lang w:val="en-US" w:eastAsia="zh-CN"/>
        </w:rPr>
        <w:t>度</w:t>
      </w:r>
      <w:r>
        <w:rPr>
          <w:rFonts w:hint="eastAsia" w:ascii="宋体" w:hAnsi="宋体" w:eastAsia="宋体" w:cs="宋体"/>
          <w:b/>
          <w:bCs/>
          <w:color w:val="000000"/>
          <w:sz w:val="36"/>
          <w:szCs w:val="36"/>
        </w:rPr>
        <w:t>部门决算情况说明</w:t>
      </w:r>
    </w:p>
    <w:p w14:paraId="7019FFE1">
      <w:pPr>
        <w:pStyle w:val="4"/>
        <w:widowControl/>
        <w:wordWrap w:val="0"/>
        <w:spacing w:beforeAutospacing="0" w:afterAutospacing="0" w:line="540" w:lineRule="atLeast"/>
        <w:jc w:val="center"/>
        <w:rPr>
          <w:rFonts w:ascii="宋体" w:hAnsi="宋体" w:eastAsia="宋体" w:cs="宋体"/>
          <w:b/>
          <w:bCs/>
          <w:color w:val="000000"/>
          <w:sz w:val="36"/>
          <w:szCs w:val="36"/>
        </w:rPr>
      </w:pPr>
    </w:p>
    <w:p w14:paraId="4B9654C8">
      <w:pPr>
        <w:widowControl/>
        <w:wordWrap w:val="0"/>
        <w:spacing w:line="54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一、收入支出决算总体情况说明</w:t>
      </w:r>
    </w:p>
    <w:p w14:paraId="70F1BA07">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（一）收入总计2,331.36万元，包括：</w:t>
      </w:r>
    </w:p>
    <w:p w14:paraId="77B05698">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1.财政拨款收入2,330.42万元，占收入总计的99.96%。其中：一般公共预算财政拨款收入2,330.42万元，政府性基金收入0万元，国有资本经营预算财政拨款收入0万元。</w:t>
      </w:r>
    </w:p>
    <w:p w14:paraId="0C4E93DB">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2.上级补助收入0万元，占收入总计的0%。</w:t>
      </w:r>
    </w:p>
    <w:p w14:paraId="3D05F7C3">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3.事业收入0.94万元，占收入总计的0.04%。主要是联合办学学费收入。</w:t>
      </w:r>
    </w:p>
    <w:p w14:paraId="3F918E1E">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4.经营收入0万元，占收入总计的0%。</w:t>
      </w:r>
    </w:p>
    <w:p w14:paraId="0478404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5.附属单位上缴收入0万元，占收入总计的0%。</w:t>
      </w:r>
    </w:p>
    <w:p w14:paraId="606B2BF2">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6.其他收入0万元，占收入总计的0%。</w:t>
      </w:r>
    </w:p>
    <w:p w14:paraId="610CB8B0">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7.使用非财政拨款结余0万元，占收入总计的0%。</w:t>
      </w:r>
    </w:p>
    <w:p w14:paraId="2EE08E47">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8.上年结转和结余0万元，占收入总计的0%。</w:t>
      </w:r>
    </w:p>
    <w:p w14:paraId="7F37C188">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与上年相比，今年收入增加305.10万元，增长15.06%，主要原因：一是人员经费增长，二是死亡抚恤增长。</w:t>
      </w:r>
    </w:p>
    <w:p w14:paraId="4DF5210F">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（二）支出总计2.331.36万元，包括：</w:t>
      </w:r>
    </w:p>
    <w:p w14:paraId="7BE3B0DE">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1.基本支出2.299.76万元，占支出总计的98.64%。主要是为保障机构正常运转、完成日常工作任务而发生的各项支出，其中：工资福利支出2,027.50万元，对个人和家庭的补助支出161.79万元，商品和服务支出110.47万元。</w:t>
      </w:r>
    </w:p>
    <w:p w14:paraId="4F3EF6C9">
      <w:pPr>
        <w:tabs>
          <w:tab w:val="left" w:pos="1476"/>
        </w:tabs>
        <w:ind w:firstLine="640" w:firstLineChars="200"/>
        <w:jc w:val="left"/>
        <w:rPr>
          <w:rFonts w:ascii="仿宋_GB2312" w:eastAsia="仿宋_GB2312"/>
          <w:kern w:val="0"/>
          <w:sz w:val="32"/>
          <w:szCs w:val="32"/>
        </w:rPr>
      </w:pPr>
      <w:r>
        <w:rPr>
          <w:rFonts w:hint="eastAsia" w:ascii="仿宋_GB2312" w:eastAsia="仿宋_GB2312"/>
          <w:kern w:val="0"/>
          <w:sz w:val="32"/>
          <w:szCs w:val="32"/>
        </w:rPr>
        <w:t>2.项目支出31.60万元，占支出总计的1.36%。主要包括：校园网络建设、普</w:t>
      </w:r>
      <w:r>
        <w:rPr>
          <w:rFonts w:hint="eastAsia" w:ascii="仿宋_GB2312" w:eastAsia="仿宋_GB2312"/>
          <w:kern w:val="0"/>
          <w:sz w:val="32"/>
          <w:szCs w:val="32"/>
          <w:lang w:val="en-US" w:eastAsia="zh-CN"/>
        </w:rPr>
        <w:t>通</w:t>
      </w:r>
      <w:bookmarkStart w:id="0" w:name="_GoBack"/>
      <w:bookmarkEnd w:id="0"/>
      <w:r>
        <w:rPr>
          <w:rFonts w:hint="eastAsia" w:ascii="仿宋_GB2312" w:eastAsia="仿宋_GB2312"/>
          <w:kern w:val="0"/>
          <w:sz w:val="32"/>
          <w:szCs w:val="32"/>
        </w:rPr>
        <w:t>话水平测试、联合办学及教研经费、其他非编制内长期聘用人员劳务费等业务支出。</w:t>
      </w:r>
    </w:p>
    <w:p w14:paraId="30034382">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3.上缴上级支出0万元，占支出总计的0%。</w:t>
      </w:r>
    </w:p>
    <w:p w14:paraId="06E2CE7F">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4.经营支出0万元，占支出总计的0%。</w:t>
      </w:r>
    </w:p>
    <w:p w14:paraId="7882AF62">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5.对附属单位补助支出0万元，占支出总计的0%。</w:t>
      </w:r>
    </w:p>
    <w:p w14:paraId="0F639CDE">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与上年相比，今年支出增加267.9万元，增长12.98%，主要原因：一是人员经费增长，二是死亡抚恤增长。</w:t>
      </w:r>
    </w:p>
    <w:p w14:paraId="0C5322EE">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（三）年末结转和结余0万元。</w:t>
      </w:r>
    </w:p>
    <w:p w14:paraId="1C9C0A10">
      <w:pPr>
        <w:widowControl/>
        <w:wordWrap w:val="0"/>
        <w:spacing w:line="54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二、财政拨款支出决算情况说明</w:t>
      </w:r>
    </w:p>
    <w:p w14:paraId="7038CA69">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（一）总体情况。</w:t>
      </w:r>
    </w:p>
    <w:p w14:paraId="08ECDFB5">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度财政拨款支出2,330.42万元，其中：基本支出2,299.76万元，项目支出30.66万元。与上年相比，财政拨款支出增加274.56万元，增长13.35%，主要原因：一是人员经费增长，二是死亡抚恤增长。与年初预算相比，2022年财政拨款支出完成年初预算的124.74%，其中：基本支出完成年初预算的125.39%，项目完成年初预算的89.78%。</w:t>
      </w:r>
    </w:p>
    <w:p w14:paraId="209C3794">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（二）一般公共预算财政拨款支出情况。</w:t>
      </w:r>
    </w:p>
    <w:p w14:paraId="4FE741F5">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度一般公共预算财政拨款支出2,330.42万元，按支出功能分类科目分，包括：教育支出1,682.98万元，占72.22%；社会保障和就业支出397.59万元，占17.06%；医疗卫生与计划生育支出87.65万元，占3.76%；住房保障支出162.20万元，占6.96%。</w:t>
      </w:r>
    </w:p>
    <w:p w14:paraId="3003326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1.教育支出1,682.98万元，具体包括：</w:t>
      </w:r>
    </w:p>
    <w:p w14:paraId="60922006">
      <w:pPr>
        <w:widowControl/>
        <w:wordWrap w:val="0"/>
        <w:spacing w:line="540" w:lineRule="atLeast"/>
        <w:ind w:firstLine="640" w:firstLineChars="200"/>
        <w:jc w:val="left"/>
      </w:pPr>
      <w:r>
        <w:rPr>
          <w:rFonts w:hint="eastAsia" w:ascii="仿宋_GB2312" w:eastAsia="仿宋_GB2312"/>
          <w:kern w:val="0"/>
          <w:sz w:val="32"/>
          <w:szCs w:val="32"/>
        </w:rPr>
        <w:t>（1）工资福利支出1,549.61万元，主要是职工工资支出，完成年初预算的131.51%，决算数大于年初预算数的原因主要是工资增加。</w:t>
      </w:r>
    </w:p>
    <w:p w14:paraId="6F6F66E1">
      <w:pPr>
        <w:tabs>
          <w:tab w:val="left" w:pos="4266"/>
        </w:tabs>
        <w:ind w:firstLine="640" w:firstLineChars="200"/>
        <w:jc w:val="left"/>
        <w:rPr>
          <w:rFonts w:ascii="仿宋_GB2312" w:eastAsia="仿宋_GB2312"/>
          <w:kern w:val="0"/>
          <w:sz w:val="32"/>
          <w:szCs w:val="32"/>
        </w:rPr>
      </w:pPr>
      <w:r>
        <w:rPr>
          <w:rFonts w:hint="eastAsia" w:ascii="仿宋_GB2312" w:eastAsia="仿宋_GB2312"/>
          <w:kern w:val="0"/>
          <w:sz w:val="32"/>
          <w:szCs w:val="32"/>
        </w:rPr>
        <w:t>（2）商品和服务支出133.37万元，主要是公用经费等支出，完成年初预算96.65%，决算数小于年初预算数的原因主要是受疫情影响普通话测试人员减少。</w:t>
      </w:r>
    </w:p>
    <w:p w14:paraId="12ECF8DF">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2.社会保障和就业支出397.59万元，具体包括：</w:t>
      </w:r>
    </w:p>
    <w:p w14:paraId="172E6F05">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（1）事业单位离退休79.13万元，主要是离休人员工资、公用经费等支出，完成年初预算的89.96%，决算数小于年初预算数的原因主要是离退休人员死亡，费用减少。</w:t>
      </w:r>
    </w:p>
    <w:p w14:paraId="1F46A79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（2）机关事业单位基本养老保险缴费支出182.03万元，主要是机关事业单位基本养老保险缴费支出，完成年初预算的102.66%，决算数大于年初预算数的原因主要是养老保险缴费增加。</w:t>
      </w:r>
    </w:p>
    <w:p w14:paraId="6991F58D">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（3）机关事业单位职业年金缴费支出46.01万元，主要是机关事业单位职业年金支出，无年初预算，决算数大于年初预算数的原因主要是无年初预算。</w:t>
      </w:r>
    </w:p>
    <w:p w14:paraId="1AC0BABB">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（4）死亡抚恤90.42万元，主要是死亡抚恤支出，无年初预算，决算数大于年初预算数的原因主要是无年初预算。</w:t>
      </w:r>
    </w:p>
    <w:p w14:paraId="178FC385">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3.卫生健康支出87.65万元，具体包括：</w:t>
      </w:r>
    </w:p>
    <w:p w14:paraId="4BDD5A8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行政事业单位医疗87.65万元，主要是医疗保险缴费支出，完成年初预算的89.37%，决算数小于年初预算数的原因主要是医疗保险缴费人数减少。</w:t>
      </w:r>
    </w:p>
    <w:p w14:paraId="2686CE0A">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4.住房保障支出162.20万元，具体包括：</w:t>
      </w:r>
    </w:p>
    <w:p w14:paraId="41D894E8">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（1）住房公积金157.16万元，主要是住房公积金支出，完成年初预算的83.33%，决算数小于年初预算数的原因是公积金缴费人数减少。</w:t>
      </w:r>
    </w:p>
    <w:p w14:paraId="2F095C13">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（2）购房补贴5.04万元，主要是购房补贴支出，无年初预算，决算数大于年初预算数的原因主要是无年初预算。</w:t>
      </w:r>
    </w:p>
    <w:p w14:paraId="5DE3DD13">
      <w:pPr>
        <w:widowControl/>
        <w:wordWrap w:val="0"/>
        <w:spacing w:line="540" w:lineRule="atLeast"/>
        <w:ind w:firstLine="643" w:firstLineChars="200"/>
        <w:jc w:val="left"/>
        <w:rPr>
          <w:rFonts w:ascii="方正楷体_GB2312" w:hAnsi="方正楷体_GB2312" w:eastAsia="方正楷体_GB2312" w:cs="方正楷体_GB2312"/>
          <w:b/>
          <w:bCs/>
          <w:kern w:val="0"/>
          <w:sz w:val="32"/>
          <w:szCs w:val="32"/>
        </w:rPr>
      </w:pPr>
      <w:r>
        <w:rPr>
          <w:rFonts w:hint="eastAsia" w:ascii="楷体_GB2312" w:hAnsi="宋体" w:eastAsia="楷体_GB2312"/>
          <w:b/>
          <w:sz w:val="32"/>
          <w:szCs w:val="32"/>
        </w:rPr>
        <w:t>（三）政府性基金预算财政拨款支出情况</w:t>
      </w:r>
    </w:p>
    <w:p w14:paraId="1A185656">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2022年度政府性基金预算财政拨款支出0万元。</w:t>
      </w:r>
    </w:p>
    <w:p w14:paraId="18EA8BB2">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14:paraId="56327C16">
      <w:pPr>
        <w:widowControl/>
        <w:wordWrap w:val="0"/>
        <w:spacing w:line="540" w:lineRule="atLeast"/>
        <w:jc w:val="left"/>
        <w:rPr>
          <w:rFonts w:ascii="仿宋_GB2312" w:eastAsia="仿宋_GB2312"/>
          <w:kern w:val="0"/>
          <w:sz w:val="32"/>
          <w:szCs w:val="32"/>
        </w:rPr>
      </w:pPr>
      <w:r>
        <w:rPr>
          <w:rFonts w:hint="eastAsia" w:ascii="仿宋_GB2312" w:eastAsia="仿宋_GB2312"/>
          <w:kern w:val="0"/>
          <w:sz w:val="32"/>
          <w:szCs w:val="32"/>
        </w:rPr>
        <w:t xml:space="preserve">    2022年度国有资本经营预算财政拨款支出0万元。</w:t>
      </w:r>
    </w:p>
    <w:p w14:paraId="316D70DA">
      <w:pPr>
        <w:widowControl/>
        <w:wordWrap w:val="0"/>
        <w:spacing w:line="54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三、一般公共预算财政拨款“三公”经费支出决算情况说明</w:t>
      </w:r>
    </w:p>
    <w:p w14:paraId="28FD30F6">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2022年度一般公共预算财政拨款安排的“三公”经费支出2.68万元，完成年初预算的70.53%，决算数小于年初预算数。其中：因公出国（境）费0万元，公务接待费0万元，公务用车购置及运行维护费2.68万元。</w:t>
      </w:r>
    </w:p>
    <w:p w14:paraId="68879B1B">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1.因公出国（境）费0万元。</w:t>
      </w:r>
    </w:p>
    <w:p w14:paraId="12FF1A4B">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2.公务接待费0万元。</w:t>
      </w:r>
    </w:p>
    <w:p w14:paraId="69D2DD37">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3.公务用车购置及运行维护费2.68万元，比上年减少1.12万元，下降29.47%，决算数小于年初预算数的主要原因受疫情影响教师培训减少。</w:t>
      </w:r>
    </w:p>
    <w:p w14:paraId="562CF3BC">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其中:公务用车购置费0万元。公务用车运行维护费2.68万元，主要用于公务用车燃料费、维修费、车辆保险费、高速公路通行费等。截至年末使用一般公共预算财政拨款开支运行维护费的公务用车保有量2辆。</w:t>
      </w:r>
    </w:p>
    <w:p w14:paraId="46D5BA87">
      <w:pPr>
        <w:widowControl/>
        <w:wordWrap w:val="0"/>
        <w:spacing w:line="54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四、一般公共预算财政拨款基本支出决算情况说明</w:t>
      </w:r>
    </w:p>
    <w:p w14:paraId="208687C4">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度一般公共预算财政拨款基本支出2,299.76万元，其中：人员经费2,189.28万元，主要包括基本工资、津贴补贴、奖金、其他社会保障缴费、机关事业单位基本养老保险缴费、其他工资福利支出、离休费、退休费、抚恤金、生活补助、奖励金、住房公积金、采暖补贴、其他对个人和家庭补助的支出；日常公用经费110.48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14:paraId="072822EB">
      <w:pPr>
        <w:widowControl/>
        <w:wordWrap w:val="0"/>
        <w:spacing w:line="540" w:lineRule="atLeast"/>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五、其他重要事项的情况说明</w:t>
      </w:r>
    </w:p>
    <w:p w14:paraId="784C076B">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（一）机关运行经费支出情况。</w:t>
      </w:r>
    </w:p>
    <w:p w14:paraId="069E81F9">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2022年机关运行经费支出0万元。</w:t>
      </w:r>
    </w:p>
    <w:p w14:paraId="576BC5B0">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（二）政府采购支出情况。</w:t>
      </w:r>
    </w:p>
    <w:p w14:paraId="740E1CDC">
      <w:pPr>
        <w:widowControl/>
        <w:wordWrap w:val="0"/>
        <w:spacing w:line="540" w:lineRule="atLeast"/>
        <w:ind w:firstLine="640" w:firstLineChars="200"/>
        <w:jc w:val="left"/>
        <w:rPr>
          <w:rFonts w:ascii="仿宋_GB2312" w:eastAsia="仿宋_GB2312"/>
          <w:kern w:val="0"/>
          <w:sz w:val="32"/>
          <w:szCs w:val="32"/>
        </w:rPr>
      </w:pPr>
      <w:r>
        <w:rPr>
          <w:rFonts w:hint="eastAsia" w:ascii="仿宋_GB2312" w:eastAsia="仿宋_GB2312"/>
          <w:kern w:val="0"/>
          <w:sz w:val="32"/>
          <w:szCs w:val="32"/>
        </w:rPr>
        <w:t>2022年政府采购支出总额0万元。</w:t>
      </w:r>
    </w:p>
    <w:p w14:paraId="2093508C">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（三）国有资产占用情况。</w:t>
      </w:r>
    </w:p>
    <w:p w14:paraId="53E0BFEE">
      <w:pPr>
        <w:spacing w:line="540" w:lineRule="exact"/>
        <w:ind w:firstLine="640" w:firstLineChars="200"/>
        <w:rPr>
          <w:rFonts w:ascii="仿宋_GB2312" w:hAnsi="黑体" w:eastAsia="仿宋_GB2312"/>
          <w:sz w:val="32"/>
          <w:szCs w:val="32"/>
        </w:rPr>
      </w:pPr>
      <w:r>
        <w:rPr>
          <w:rFonts w:hint="eastAsia" w:ascii="仿宋_GB2312" w:eastAsia="仿宋_GB2312"/>
          <w:kern w:val="0"/>
          <w:sz w:val="32"/>
          <w:szCs w:val="32"/>
        </w:rPr>
        <w:t>截至2022年12月31日，共有车辆2辆，</w:t>
      </w:r>
      <w:r>
        <w:rPr>
          <w:rFonts w:hint="eastAsia" w:ascii="仿宋_GB2312" w:hAnsi="黑体" w:eastAsia="仿宋_GB2312"/>
          <w:sz w:val="32"/>
          <w:szCs w:val="32"/>
        </w:rPr>
        <w:t>其中：副省级以上领导干部用车0辆，主要</w:t>
      </w:r>
      <w:r>
        <w:rPr>
          <w:rFonts w:ascii="仿宋_GB2312" w:hAnsi="黑体" w:eastAsia="仿宋_GB2312"/>
          <w:sz w:val="32"/>
          <w:szCs w:val="32"/>
        </w:rPr>
        <w:t>领导干部</w:t>
      </w:r>
      <w:r>
        <w:rPr>
          <w:rFonts w:hint="eastAsia" w:ascii="仿宋_GB2312" w:hAnsi="黑体" w:eastAsia="仿宋_GB2312"/>
          <w:sz w:val="32"/>
          <w:szCs w:val="32"/>
        </w:rPr>
        <w:t>用车0辆，机要通讯用车2辆，应急</w:t>
      </w:r>
      <w:r>
        <w:rPr>
          <w:rFonts w:ascii="仿宋_GB2312" w:hAnsi="黑体" w:eastAsia="仿宋_GB2312"/>
          <w:sz w:val="32"/>
          <w:szCs w:val="32"/>
        </w:rPr>
        <w:t>保障用车</w:t>
      </w:r>
      <w:r>
        <w:rPr>
          <w:rFonts w:hint="eastAsia" w:ascii="仿宋_GB2312" w:hAnsi="黑体" w:eastAsia="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hAnsi="黑体" w:eastAsia="仿宋_GB2312"/>
          <w:sz w:val="32"/>
          <w:szCs w:val="32"/>
        </w:rPr>
        <w:t>0辆</w:t>
      </w:r>
      <w:r>
        <w:rPr>
          <w:rFonts w:ascii="仿宋_GB2312" w:hAnsi="黑体" w:eastAsia="仿宋_GB2312"/>
          <w:sz w:val="32"/>
          <w:szCs w:val="32"/>
        </w:rPr>
        <w:t>，</w:t>
      </w:r>
      <w:r>
        <w:rPr>
          <w:rFonts w:hint="eastAsia" w:ascii="仿宋_GB2312" w:hAnsi="黑体" w:eastAsia="仿宋_GB2312"/>
          <w:sz w:val="32"/>
          <w:szCs w:val="32"/>
        </w:rPr>
        <w:t>特种专业技术用车0辆，离退休</w:t>
      </w:r>
      <w:r>
        <w:rPr>
          <w:rFonts w:ascii="仿宋_GB2312" w:hAnsi="黑体" w:eastAsia="仿宋_GB2312"/>
          <w:sz w:val="32"/>
          <w:szCs w:val="32"/>
        </w:rPr>
        <w:t>干部用车</w:t>
      </w:r>
      <w:r>
        <w:rPr>
          <w:rFonts w:hint="eastAsia" w:ascii="仿宋_GB2312" w:hAnsi="黑体" w:eastAsia="仿宋_GB2312"/>
          <w:sz w:val="32"/>
          <w:szCs w:val="32"/>
        </w:rPr>
        <w:t>0辆</w:t>
      </w:r>
      <w:r>
        <w:rPr>
          <w:rFonts w:ascii="仿宋_GB2312" w:hAnsi="黑体" w:eastAsia="仿宋_GB2312"/>
          <w:sz w:val="32"/>
          <w:szCs w:val="32"/>
        </w:rPr>
        <w:t>，</w:t>
      </w:r>
      <w:r>
        <w:rPr>
          <w:rFonts w:hint="eastAsia" w:ascii="仿宋_GB2312" w:hAnsi="黑体" w:eastAsia="仿宋_GB2312"/>
          <w:sz w:val="32"/>
          <w:szCs w:val="32"/>
        </w:rPr>
        <w:t>其他用车0辆；单位价值50万元以上通用设备0台（套），单价100万元以上专用设备0台（套）。</w:t>
      </w:r>
    </w:p>
    <w:p w14:paraId="11C0F54C">
      <w:pPr>
        <w:widowControl/>
        <w:wordWrap w:val="0"/>
        <w:spacing w:line="540" w:lineRule="atLeast"/>
        <w:ind w:firstLine="643" w:firstLineChars="200"/>
        <w:jc w:val="left"/>
        <w:rPr>
          <w:rFonts w:ascii="楷体_GB2312" w:hAnsi="宋体" w:eastAsia="楷体_GB2312"/>
          <w:b/>
          <w:sz w:val="32"/>
          <w:szCs w:val="32"/>
        </w:rPr>
      </w:pPr>
      <w:r>
        <w:rPr>
          <w:rFonts w:hint="eastAsia" w:ascii="楷体_GB2312" w:hAnsi="宋体" w:eastAsia="楷体_GB2312"/>
          <w:b/>
          <w:sz w:val="32"/>
          <w:szCs w:val="32"/>
        </w:rPr>
        <w:t>（四）预算绩效情况。</w:t>
      </w:r>
    </w:p>
    <w:p w14:paraId="6A8DE50F">
      <w:pPr>
        <w:widowControl/>
        <w:wordWrap w:val="0"/>
        <w:spacing w:line="540" w:lineRule="atLeast"/>
        <w:ind w:firstLine="643" w:firstLineChars="200"/>
        <w:jc w:val="left"/>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w:t>
      </w:r>
    </w:p>
    <w:p w14:paraId="039524E2">
      <w:pPr>
        <w:widowControl/>
        <w:wordWrap w:val="0"/>
        <w:spacing w:line="540" w:lineRule="atLeast"/>
        <w:ind w:firstLine="643" w:firstLineChars="200"/>
        <w:jc w:val="left"/>
        <w:rPr>
          <w:rFonts w:ascii="仿宋_GB2312" w:eastAsia="仿宋_GB2312"/>
          <w:kern w:val="0"/>
          <w:sz w:val="32"/>
          <w:szCs w:val="32"/>
        </w:rPr>
      </w:pPr>
      <w:r>
        <w:rPr>
          <w:rFonts w:hint="eastAsia" w:ascii="仿宋_GB2312" w:eastAsia="仿宋_GB2312"/>
          <w:b/>
          <w:bCs/>
          <w:kern w:val="0"/>
          <w:sz w:val="32"/>
          <w:szCs w:val="32"/>
        </w:rPr>
        <w:t>（1）绩效自评情况。</w:t>
      </w:r>
      <w:r>
        <w:rPr>
          <w:rFonts w:hint="eastAsia" w:ascii="仿宋_GB2312" w:eastAsia="仿宋_GB2312"/>
          <w:kern w:val="0"/>
          <w:sz w:val="32"/>
          <w:szCs w:val="32"/>
        </w:rPr>
        <w:t>根据预算绩效管理要求，组织对抚顺市教师进修学院单位开展整体绩效自评，涉及资金2,331.36万元，自评平均分87.92分。</w:t>
      </w:r>
    </w:p>
    <w:p w14:paraId="73F040C5">
      <w:pPr>
        <w:widowControl/>
        <w:spacing w:line="540" w:lineRule="exact"/>
        <w:ind w:firstLine="643" w:firstLineChars="200"/>
        <w:jc w:val="left"/>
        <w:rPr>
          <w:rFonts w:ascii="方正仿宋_GB2312" w:hAnsi="方正仿宋_GB2312" w:eastAsia="方正仿宋_GB2312" w:cs="方正仿宋_GB2312"/>
          <w:sz w:val="32"/>
          <w:szCs w:val="32"/>
          <w:lang w:bidi="ar"/>
        </w:rPr>
      </w:pPr>
      <w:r>
        <w:rPr>
          <w:rFonts w:hint="eastAsia" w:hAnsi="宋体" w:eastAsia="仿宋_GB2312" w:cs="仿宋_GB2312"/>
          <w:b/>
          <w:bCs/>
          <w:sz w:val="32"/>
          <w:szCs w:val="32"/>
          <w:lang w:bidi="ar"/>
        </w:rPr>
        <w:t>（2）部门评价情况。</w:t>
      </w:r>
      <w:r>
        <w:rPr>
          <w:rFonts w:hint="eastAsia" w:ascii="仿宋_GB2312" w:hAnsi="宋体" w:eastAsia="仿宋_GB2312" w:cs="仿宋_GB2312"/>
          <w:sz w:val="32"/>
          <w:szCs w:val="32"/>
          <w:lang w:bidi="ar"/>
        </w:rPr>
        <w:t>通过部门绩效自评发现主要存在以下问题：</w:t>
      </w:r>
      <w:r>
        <w:rPr>
          <w:rFonts w:hint="eastAsia" w:ascii="方正仿宋_GB2312" w:hAnsi="方正仿宋_GB2312" w:eastAsia="方正仿宋_GB2312" w:cs="方正仿宋_GB2312"/>
          <w:sz w:val="32"/>
          <w:szCs w:val="32"/>
          <w:lang w:bidi="ar"/>
        </w:rPr>
        <w:t>一是内控制度环节不够细化;二是预算项目与业务内容覆盖不全面。下一步将采取以下措施加以改进：一是内控制度完善细化；二是提高整体预算项目与业务工作实际相结合。</w:t>
      </w:r>
    </w:p>
    <w:p w14:paraId="606E4952">
      <w:pPr>
        <w:widowControl/>
        <w:jc w:val="center"/>
        <w:rPr>
          <w:rFonts w:ascii="宋体" w:hAnsi="宋体"/>
          <w:b/>
          <w:sz w:val="36"/>
          <w:szCs w:val="36"/>
        </w:rPr>
        <w:sectPr>
          <w:pgSz w:w="11906" w:h="16838"/>
          <w:pgMar w:top="720" w:right="720" w:bottom="720" w:left="720" w:header="851" w:footer="992" w:gutter="0"/>
          <w:cols w:space="425" w:num="1"/>
          <w:docGrid w:type="lines" w:linePitch="312" w:charSpace="0"/>
        </w:sectPr>
      </w:pPr>
      <w:r>
        <w:rPr>
          <w:rFonts w:ascii="宋体" w:hAnsi="宋体"/>
          <w:b/>
          <w:sz w:val="36"/>
          <w:szCs w:val="36"/>
        </w:rPr>
        <w:br w:type="page"/>
      </w:r>
    </w:p>
    <w:p w14:paraId="1416D711">
      <w:pPr>
        <w:widowControl/>
        <w:jc w:val="left"/>
        <w:rPr>
          <w:rFonts w:ascii="宋体" w:hAnsi="宋体"/>
          <w:b/>
          <w:sz w:val="36"/>
          <w:szCs w:val="36"/>
        </w:rPr>
      </w:pPr>
    </w:p>
    <w:p w14:paraId="6A7FF99B">
      <w:pPr>
        <w:widowControl/>
        <w:jc w:val="left"/>
        <w:rPr>
          <w:rFonts w:ascii="宋体" w:hAnsi="宋体"/>
          <w:b/>
          <w:sz w:val="36"/>
          <w:szCs w:val="36"/>
        </w:rPr>
      </w:pPr>
      <w:r>
        <w:rPr>
          <w:rFonts w:ascii="宋体" w:hAnsi="宋体"/>
          <w:b/>
          <w:sz w:val="36"/>
          <w:szCs w:val="36"/>
        </w:rPr>
        <w:drawing>
          <wp:inline distT="0" distB="0" distL="114300" distR="114300">
            <wp:extent cx="6641465" cy="5358765"/>
            <wp:effectExtent l="0" t="0" r="6985" b="13335"/>
            <wp:docPr id="1" name="图片 1" descr="169467385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4673856559"/>
                    <pic:cNvPicPr>
                      <a:picLocks noChangeAspect="1"/>
                    </pic:cNvPicPr>
                  </pic:nvPicPr>
                  <pic:blipFill>
                    <a:blip r:embed="rId4"/>
                    <a:stretch>
                      <a:fillRect/>
                    </a:stretch>
                  </pic:blipFill>
                  <pic:spPr>
                    <a:xfrm>
                      <a:off x="0" y="0"/>
                      <a:ext cx="6641465" cy="5358765"/>
                    </a:xfrm>
                    <a:prstGeom prst="rect">
                      <a:avLst/>
                    </a:prstGeom>
                  </pic:spPr>
                </pic:pic>
              </a:graphicData>
            </a:graphic>
          </wp:inline>
        </w:drawing>
      </w:r>
      <w:r>
        <w:rPr>
          <w:rFonts w:ascii="宋体" w:hAnsi="宋体"/>
          <w:b/>
          <w:sz w:val="36"/>
          <w:szCs w:val="36"/>
        </w:rPr>
        <w:br w:type="page"/>
      </w:r>
    </w:p>
    <w:p w14:paraId="58B719E9">
      <w:pPr>
        <w:widowControl/>
        <w:jc w:val="left"/>
        <w:rPr>
          <w:rFonts w:ascii="宋体" w:hAnsi="宋体"/>
          <w:b/>
          <w:sz w:val="36"/>
          <w:szCs w:val="36"/>
        </w:rPr>
      </w:pPr>
      <w:r>
        <w:rPr>
          <w:rFonts w:ascii="宋体" w:hAnsi="宋体"/>
          <w:b/>
          <w:sz w:val="36"/>
          <w:szCs w:val="36"/>
        </w:rPr>
        <w:drawing>
          <wp:inline distT="0" distB="0" distL="0" distR="0">
            <wp:extent cx="6645910" cy="4704715"/>
            <wp:effectExtent l="0" t="0" r="2540" b="635"/>
            <wp:docPr id="2" name="图片 2" descr="C:\Users\Administrator\Documents\WeChat Files\fssren\FileStorage\Temp\1690187507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fssren\FileStorage\Temp\169018750716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645910" cy="4704966"/>
                    </a:xfrm>
                    <a:prstGeom prst="rect">
                      <a:avLst/>
                    </a:prstGeom>
                    <a:noFill/>
                    <a:ln>
                      <a:noFill/>
                    </a:ln>
                  </pic:spPr>
                </pic:pic>
              </a:graphicData>
            </a:graphic>
          </wp:inline>
        </w:drawing>
      </w:r>
    </w:p>
    <w:p w14:paraId="12F75867">
      <w:pPr>
        <w:widowControl/>
        <w:jc w:val="left"/>
        <w:rPr>
          <w:rFonts w:ascii="宋体" w:hAnsi="宋体"/>
          <w:b/>
          <w:sz w:val="36"/>
          <w:szCs w:val="36"/>
        </w:rPr>
      </w:pPr>
      <w:r>
        <w:rPr>
          <w:rFonts w:ascii="宋体" w:hAnsi="宋体"/>
          <w:b/>
          <w:sz w:val="36"/>
          <w:szCs w:val="36"/>
        </w:rPr>
        <w:br w:type="page"/>
      </w:r>
    </w:p>
    <w:p w14:paraId="5BFCC352">
      <w:pPr>
        <w:widowControl/>
        <w:jc w:val="left"/>
        <w:rPr>
          <w:rFonts w:ascii="宋体" w:hAnsi="宋体"/>
          <w:b/>
          <w:sz w:val="36"/>
          <w:szCs w:val="36"/>
        </w:rPr>
      </w:pPr>
      <w:r>
        <w:rPr>
          <w:rFonts w:ascii="宋体" w:hAnsi="宋体"/>
          <w:b/>
          <w:sz w:val="36"/>
          <w:szCs w:val="36"/>
        </w:rPr>
        <w:drawing>
          <wp:inline distT="0" distB="0" distL="0" distR="0">
            <wp:extent cx="6645910" cy="4076065"/>
            <wp:effectExtent l="0" t="0" r="2540" b="635"/>
            <wp:docPr id="3" name="图片 3" descr="C:\Users\Administrator\Documents\WeChat Files\fssren\FileStorage\Temp\1690187544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fssren\FileStorage\Temp\169018754447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645910" cy="4076202"/>
                    </a:xfrm>
                    <a:prstGeom prst="rect">
                      <a:avLst/>
                    </a:prstGeom>
                    <a:noFill/>
                    <a:ln>
                      <a:noFill/>
                    </a:ln>
                  </pic:spPr>
                </pic:pic>
              </a:graphicData>
            </a:graphic>
          </wp:inline>
        </w:drawing>
      </w:r>
    </w:p>
    <w:p w14:paraId="285654A2">
      <w:pPr>
        <w:widowControl/>
        <w:jc w:val="left"/>
        <w:rPr>
          <w:rFonts w:ascii="宋体" w:hAnsi="宋体"/>
          <w:b/>
          <w:sz w:val="36"/>
          <w:szCs w:val="36"/>
        </w:rPr>
      </w:pPr>
      <w:r>
        <w:rPr>
          <w:rFonts w:ascii="宋体" w:hAnsi="宋体"/>
          <w:b/>
          <w:sz w:val="36"/>
          <w:szCs w:val="36"/>
        </w:rPr>
        <w:br w:type="page"/>
      </w:r>
    </w:p>
    <w:p w14:paraId="48594B49">
      <w:pPr>
        <w:widowControl/>
        <w:jc w:val="left"/>
        <w:rPr>
          <w:rFonts w:ascii="宋体" w:hAnsi="宋体"/>
          <w:b/>
          <w:sz w:val="36"/>
          <w:szCs w:val="36"/>
        </w:rPr>
      </w:pPr>
      <w:r>
        <w:rPr>
          <w:rFonts w:ascii="宋体" w:hAnsi="宋体"/>
          <w:b/>
          <w:sz w:val="36"/>
          <w:szCs w:val="36"/>
        </w:rPr>
        <w:drawing>
          <wp:inline distT="0" distB="0" distL="0" distR="0">
            <wp:extent cx="6645910" cy="4697730"/>
            <wp:effectExtent l="0" t="0" r="2540" b="7620"/>
            <wp:docPr id="4" name="图片 4" descr="C:\Users\Administrator\Documents\WeChat Files\fssren\FileStorage\Temp\1690187573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ocuments\WeChat Files\fssren\FileStorage\Temp\169018757384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45910" cy="4698332"/>
                    </a:xfrm>
                    <a:prstGeom prst="rect">
                      <a:avLst/>
                    </a:prstGeom>
                    <a:noFill/>
                    <a:ln>
                      <a:noFill/>
                    </a:ln>
                  </pic:spPr>
                </pic:pic>
              </a:graphicData>
            </a:graphic>
          </wp:inline>
        </w:drawing>
      </w:r>
    </w:p>
    <w:p w14:paraId="70CBC03A">
      <w:pPr>
        <w:widowControl/>
        <w:jc w:val="left"/>
        <w:rPr>
          <w:rFonts w:ascii="宋体" w:hAnsi="宋体"/>
          <w:b/>
          <w:sz w:val="36"/>
          <w:szCs w:val="36"/>
        </w:rPr>
      </w:pPr>
      <w:r>
        <w:rPr>
          <w:rFonts w:ascii="宋体" w:hAnsi="宋体"/>
          <w:b/>
          <w:sz w:val="36"/>
          <w:szCs w:val="36"/>
        </w:rPr>
        <w:br w:type="page"/>
      </w:r>
    </w:p>
    <w:p w14:paraId="0651088D">
      <w:pPr>
        <w:widowControl/>
        <w:jc w:val="left"/>
        <w:rPr>
          <w:rFonts w:ascii="宋体" w:hAnsi="宋体"/>
          <w:b/>
          <w:sz w:val="36"/>
          <w:szCs w:val="36"/>
        </w:rPr>
      </w:pPr>
      <w:r>
        <w:rPr>
          <w:rFonts w:ascii="宋体" w:hAnsi="宋体"/>
          <w:b/>
          <w:sz w:val="36"/>
          <w:szCs w:val="36"/>
        </w:rPr>
        <w:drawing>
          <wp:inline distT="0" distB="0" distL="0" distR="0">
            <wp:extent cx="6645910" cy="3641725"/>
            <wp:effectExtent l="0" t="0" r="2540" b="0"/>
            <wp:docPr id="5" name="图片 5" descr="C:\Users\Administrator\Documents\WeChat Files\fssren\FileStorage\Temp\1690187601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WeChat Files\fssren\FileStorage\Temp\16901876014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45910" cy="3641753"/>
                    </a:xfrm>
                    <a:prstGeom prst="rect">
                      <a:avLst/>
                    </a:prstGeom>
                    <a:noFill/>
                    <a:ln>
                      <a:noFill/>
                    </a:ln>
                  </pic:spPr>
                </pic:pic>
              </a:graphicData>
            </a:graphic>
          </wp:inline>
        </w:drawing>
      </w:r>
    </w:p>
    <w:p w14:paraId="1A878DBF">
      <w:pPr>
        <w:widowControl/>
        <w:jc w:val="left"/>
        <w:rPr>
          <w:rFonts w:ascii="宋体" w:hAnsi="宋体"/>
          <w:b/>
          <w:sz w:val="36"/>
          <w:szCs w:val="36"/>
        </w:rPr>
      </w:pPr>
      <w:r>
        <w:rPr>
          <w:rFonts w:ascii="宋体" w:hAnsi="宋体"/>
          <w:b/>
          <w:sz w:val="36"/>
          <w:szCs w:val="36"/>
        </w:rPr>
        <w:br w:type="page"/>
      </w:r>
    </w:p>
    <w:p w14:paraId="2E939811">
      <w:pPr>
        <w:widowControl/>
        <w:jc w:val="left"/>
        <w:rPr>
          <w:rFonts w:ascii="宋体" w:hAnsi="宋体"/>
          <w:b/>
          <w:sz w:val="36"/>
          <w:szCs w:val="36"/>
        </w:rPr>
      </w:pPr>
      <w:r>
        <w:rPr>
          <w:rFonts w:ascii="宋体" w:hAnsi="宋体"/>
          <w:b/>
          <w:sz w:val="36"/>
          <w:szCs w:val="36"/>
        </w:rPr>
        <w:drawing>
          <wp:inline distT="0" distB="0" distL="0" distR="0">
            <wp:extent cx="6645910" cy="4676775"/>
            <wp:effectExtent l="0" t="0" r="2540" b="9525"/>
            <wp:docPr id="6" name="图片 6" descr="C:\Users\Administrator\Documents\WeChat Files\fssren\FileStorage\Temp\1690187642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ocuments\WeChat Files\fssren\FileStorage\Temp\169018764205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45910" cy="4677365"/>
                    </a:xfrm>
                    <a:prstGeom prst="rect">
                      <a:avLst/>
                    </a:prstGeom>
                    <a:noFill/>
                    <a:ln>
                      <a:noFill/>
                    </a:ln>
                  </pic:spPr>
                </pic:pic>
              </a:graphicData>
            </a:graphic>
          </wp:inline>
        </w:drawing>
      </w:r>
    </w:p>
    <w:p w14:paraId="338D22C5">
      <w:pPr>
        <w:widowControl/>
        <w:jc w:val="left"/>
        <w:rPr>
          <w:rFonts w:ascii="宋体" w:hAnsi="宋体"/>
          <w:b/>
          <w:sz w:val="36"/>
          <w:szCs w:val="36"/>
        </w:rPr>
      </w:pPr>
      <w:r>
        <w:rPr>
          <w:rFonts w:ascii="宋体" w:hAnsi="宋体"/>
          <w:b/>
          <w:sz w:val="36"/>
          <w:szCs w:val="36"/>
        </w:rPr>
        <w:br w:type="page"/>
      </w:r>
    </w:p>
    <w:p w14:paraId="19ECA286">
      <w:pPr>
        <w:widowControl/>
        <w:jc w:val="left"/>
        <w:rPr>
          <w:rFonts w:ascii="宋体" w:hAnsi="宋体"/>
          <w:b/>
          <w:sz w:val="36"/>
          <w:szCs w:val="36"/>
        </w:rPr>
      </w:pPr>
      <w:r>
        <w:drawing>
          <wp:inline distT="0" distB="0" distL="0" distR="0">
            <wp:extent cx="6645910" cy="247967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6645910" cy="2479675"/>
                    </a:xfrm>
                    <a:prstGeom prst="rect">
                      <a:avLst/>
                    </a:prstGeom>
                  </pic:spPr>
                </pic:pic>
              </a:graphicData>
            </a:graphic>
          </wp:inline>
        </w:drawing>
      </w:r>
      <w:r>
        <w:rPr>
          <w:rFonts w:ascii="宋体" w:hAnsi="宋体"/>
          <w:b/>
          <w:sz w:val="36"/>
          <w:szCs w:val="36"/>
        </w:rPr>
        <w:br w:type="page"/>
      </w:r>
    </w:p>
    <w:p w14:paraId="022CC81A">
      <w:pPr>
        <w:spacing w:line="540" w:lineRule="exact"/>
        <w:jc w:val="center"/>
        <w:rPr>
          <w:rFonts w:ascii="宋体" w:hAnsi="宋体"/>
          <w:b/>
          <w:sz w:val="36"/>
          <w:szCs w:val="36"/>
        </w:rPr>
        <w:sectPr>
          <w:pgSz w:w="11906" w:h="16838"/>
          <w:pgMar w:top="720" w:right="720" w:bottom="720" w:left="720" w:header="851" w:footer="992" w:gutter="0"/>
          <w:cols w:space="425" w:num="1"/>
          <w:docGrid w:linePitch="312" w:charSpace="0"/>
        </w:sectPr>
      </w:pPr>
    </w:p>
    <w:p w14:paraId="03E297C4">
      <w:pPr>
        <w:spacing w:line="540" w:lineRule="exact"/>
        <w:jc w:val="center"/>
        <w:rPr>
          <w:rFonts w:ascii="宋体" w:hAnsi="宋体"/>
          <w:b/>
          <w:sz w:val="36"/>
          <w:szCs w:val="36"/>
        </w:rPr>
      </w:pPr>
      <w:r>
        <w:rPr>
          <w:rFonts w:hint="eastAsia" w:ascii="宋体" w:hAnsi="宋体"/>
          <w:b/>
          <w:sz w:val="36"/>
          <w:szCs w:val="36"/>
        </w:rPr>
        <w:t>第三部分 名词解释</w:t>
      </w:r>
    </w:p>
    <w:p w14:paraId="5051C413">
      <w:pPr>
        <w:spacing w:line="540" w:lineRule="exact"/>
        <w:jc w:val="center"/>
        <w:rPr>
          <w:rFonts w:ascii="宋体" w:hAnsi="宋体"/>
          <w:b/>
          <w:sz w:val="36"/>
          <w:szCs w:val="36"/>
        </w:rPr>
      </w:pPr>
    </w:p>
    <w:p w14:paraId="5CE7F17F">
      <w:pPr>
        <w:spacing w:line="540" w:lineRule="exact"/>
        <w:ind w:firstLine="643" w:firstLineChars="200"/>
        <w:rPr>
          <w:rFonts w:ascii="仿宋_GB2312" w:eastAsia="仿宋_GB2312"/>
          <w:sz w:val="32"/>
          <w:szCs w:val="32"/>
        </w:rPr>
      </w:pPr>
      <w:r>
        <w:rPr>
          <w:rFonts w:hint="eastAsia" w:ascii="仿宋_GB2312" w:eastAsia="仿宋_GB2312"/>
          <w:b/>
          <w:sz w:val="32"/>
          <w:szCs w:val="32"/>
        </w:rPr>
        <w:t>1.财政拨款收入：</w:t>
      </w:r>
      <w:r>
        <w:rPr>
          <w:rFonts w:hint="eastAsia" w:ascii="仿宋_GB2312" w:eastAsia="仿宋_GB2312"/>
          <w:sz w:val="32"/>
          <w:szCs w:val="32"/>
        </w:rPr>
        <w:t>指单位从同级财政部门取得的财政预算资金。</w:t>
      </w:r>
    </w:p>
    <w:p w14:paraId="387B74EA">
      <w:pPr>
        <w:spacing w:line="540" w:lineRule="exact"/>
        <w:ind w:firstLine="643" w:firstLineChars="200"/>
        <w:rPr>
          <w:rFonts w:ascii="仿宋_GB2312" w:eastAsia="仿宋_GB2312"/>
          <w:sz w:val="32"/>
          <w:szCs w:val="32"/>
        </w:rPr>
      </w:pPr>
      <w:r>
        <w:rPr>
          <w:rFonts w:hint="eastAsia" w:ascii="仿宋_GB2312" w:eastAsia="仿宋_GB2312"/>
          <w:b/>
          <w:sz w:val="32"/>
          <w:szCs w:val="32"/>
        </w:rPr>
        <w:t>2.上级补助收入：</w:t>
      </w:r>
      <w:r>
        <w:rPr>
          <w:rFonts w:hint="eastAsia" w:ascii="仿宋_GB2312" w:eastAsia="仿宋_GB2312"/>
          <w:sz w:val="32"/>
          <w:szCs w:val="32"/>
        </w:rPr>
        <w:t>指单位从主管部门和上级单位取得的非财政性补助收入。</w:t>
      </w:r>
    </w:p>
    <w:p w14:paraId="27E25735">
      <w:pPr>
        <w:spacing w:line="540" w:lineRule="exact"/>
        <w:ind w:firstLine="643" w:firstLineChars="200"/>
        <w:rPr>
          <w:rFonts w:ascii="仿宋_GB2312" w:eastAsia="仿宋_GB2312"/>
          <w:sz w:val="32"/>
          <w:szCs w:val="32"/>
        </w:rPr>
      </w:pPr>
      <w:r>
        <w:rPr>
          <w:rFonts w:hint="eastAsia" w:ascii="仿宋_GB2312" w:eastAsia="仿宋_GB2312"/>
          <w:b/>
          <w:sz w:val="32"/>
          <w:szCs w:val="32"/>
        </w:rPr>
        <w:t>3.事业收入：</w:t>
      </w:r>
      <w:r>
        <w:rPr>
          <w:rFonts w:hint="eastAsia" w:ascii="仿宋_GB2312" w:eastAsia="仿宋_GB2312"/>
          <w:sz w:val="32"/>
          <w:szCs w:val="32"/>
        </w:rPr>
        <w:t>指事业单位开展专业业务活动及辅助活动所取得的收入。</w:t>
      </w:r>
    </w:p>
    <w:p w14:paraId="452D2D6F">
      <w:pPr>
        <w:spacing w:line="540" w:lineRule="exact"/>
        <w:ind w:firstLine="643" w:firstLineChars="200"/>
        <w:rPr>
          <w:rFonts w:ascii="仿宋_GB2312" w:eastAsia="仿宋_GB2312"/>
          <w:sz w:val="32"/>
          <w:szCs w:val="32"/>
        </w:rPr>
      </w:pPr>
      <w:r>
        <w:rPr>
          <w:rFonts w:hint="eastAsia" w:ascii="仿宋_GB2312" w:eastAsia="仿宋_GB2312"/>
          <w:b/>
          <w:sz w:val="32"/>
          <w:szCs w:val="32"/>
        </w:rPr>
        <w:t>4.经营收入：</w:t>
      </w:r>
      <w:r>
        <w:rPr>
          <w:rFonts w:hint="eastAsia" w:ascii="仿宋_GB2312" w:eastAsia="仿宋_GB2312"/>
          <w:sz w:val="32"/>
          <w:szCs w:val="32"/>
        </w:rPr>
        <w:t>指事业单位在专业业务活动及辅助活动之外开展非独立核算经营活动取得的收入。</w:t>
      </w:r>
    </w:p>
    <w:p w14:paraId="6F6E7552">
      <w:pPr>
        <w:spacing w:line="540" w:lineRule="exact"/>
        <w:ind w:firstLine="643" w:firstLineChars="200"/>
        <w:rPr>
          <w:rFonts w:ascii="仿宋_GB2312" w:eastAsia="仿宋_GB2312"/>
          <w:sz w:val="32"/>
          <w:szCs w:val="32"/>
        </w:rPr>
      </w:pPr>
      <w:r>
        <w:rPr>
          <w:rFonts w:hint="eastAsia" w:ascii="仿宋_GB2312" w:eastAsia="仿宋_GB2312"/>
          <w:b/>
          <w:sz w:val="32"/>
          <w:szCs w:val="32"/>
        </w:rPr>
        <w:t>5.附属单位上缴收入：</w:t>
      </w:r>
      <w:r>
        <w:rPr>
          <w:rFonts w:hint="eastAsia" w:ascii="仿宋_GB2312" w:eastAsia="仿宋_GB2312"/>
          <w:sz w:val="32"/>
          <w:szCs w:val="32"/>
        </w:rPr>
        <w:t>指单位附属的独立核算单位按照规定上缴的收入。</w:t>
      </w:r>
    </w:p>
    <w:p w14:paraId="027843D9">
      <w:pPr>
        <w:spacing w:line="540" w:lineRule="exact"/>
        <w:ind w:firstLine="643" w:firstLineChars="200"/>
        <w:rPr>
          <w:rFonts w:ascii="仿宋_GB2312" w:eastAsia="仿宋_GB2312"/>
          <w:sz w:val="32"/>
          <w:szCs w:val="32"/>
        </w:rPr>
      </w:pPr>
      <w:r>
        <w:rPr>
          <w:rFonts w:hint="eastAsia" w:ascii="仿宋_GB2312" w:eastAsia="仿宋_GB2312"/>
          <w:b/>
          <w:sz w:val="32"/>
          <w:szCs w:val="32"/>
        </w:rPr>
        <w:t>6.其他收入：</w:t>
      </w:r>
      <w:r>
        <w:rPr>
          <w:rFonts w:hint="eastAsia" w:ascii="仿宋_GB2312" w:eastAsia="仿宋_GB2312"/>
          <w:sz w:val="32"/>
          <w:szCs w:val="32"/>
        </w:rPr>
        <w:t>指除上述“财政拨款收入”、“上级补助收入”、“事业收入”、“经营收入”、“附属单位上缴收入”等以外的收入。</w:t>
      </w:r>
    </w:p>
    <w:p w14:paraId="1C1829DC">
      <w:pPr>
        <w:spacing w:line="540" w:lineRule="exact"/>
        <w:ind w:firstLine="643" w:firstLineChars="200"/>
        <w:rPr>
          <w:rFonts w:ascii="仿宋_GB2312" w:eastAsia="仿宋_GB2312"/>
          <w:sz w:val="32"/>
          <w:szCs w:val="32"/>
        </w:rPr>
      </w:pPr>
      <w:r>
        <w:rPr>
          <w:rFonts w:hint="eastAsia" w:ascii="仿宋_GB2312" w:eastAsia="仿宋_GB2312"/>
          <w:b/>
          <w:sz w:val="32"/>
          <w:szCs w:val="32"/>
        </w:rPr>
        <w:t>7.使用非财政拨款结余：</w:t>
      </w:r>
      <w:r>
        <w:rPr>
          <w:rFonts w:hint="eastAsia" w:ascii="仿宋_GB2312" w:eastAsia="仿宋_GB2312"/>
          <w:sz w:val="32"/>
          <w:szCs w:val="32"/>
        </w:rPr>
        <w:t>指事业单位按照预算管理要求使用非财政拨款结余弥补收支差额的金额。</w:t>
      </w:r>
    </w:p>
    <w:p w14:paraId="77ED1B95">
      <w:pPr>
        <w:spacing w:line="540" w:lineRule="exact"/>
        <w:ind w:firstLine="643" w:firstLineChars="200"/>
        <w:rPr>
          <w:rFonts w:ascii="仿宋_GB2312" w:eastAsia="仿宋_GB2312"/>
          <w:sz w:val="32"/>
          <w:szCs w:val="32"/>
        </w:rPr>
      </w:pPr>
      <w:r>
        <w:rPr>
          <w:rFonts w:hint="eastAsia" w:ascii="仿宋_GB2312" w:eastAsia="仿宋_GB2312"/>
          <w:b/>
          <w:sz w:val="32"/>
          <w:szCs w:val="32"/>
        </w:rPr>
        <w:t>8.上年结转和结余：</w:t>
      </w:r>
      <w:r>
        <w:rPr>
          <w:rFonts w:hint="eastAsia" w:ascii="仿宋_GB2312" w:eastAsia="仿宋_GB2312"/>
          <w:sz w:val="32"/>
          <w:szCs w:val="32"/>
        </w:rPr>
        <w:t>指以前年度尚未完成、结转到本年按有关规定继续使用的资金。</w:t>
      </w:r>
    </w:p>
    <w:p w14:paraId="200EF306">
      <w:pPr>
        <w:spacing w:line="540" w:lineRule="exact"/>
        <w:ind w:firstLine="643" w:firstLineChars="200"/>
        <w:rPr>
          <w:rFonts w:ascii="仿宋_GB2312" w:eastAsia="仿宋_GB2312"/>
          <w:sz w:val="32"/>
          <w:szCs w:val="32"/>
        </w:rPr>
      </w:pPr>
      <w:r>
        <w:rPr>
          <w:rFonts w:hint="eastAsia" w:ascii="仿宋_GB2312" w:eastAsia="仿宋_GB2312"/>
          <w:b/>
          <w:sz w:val="32"/>
          <w:szCs w:val="32"/>
        </w:rPr>
        <w:t>9.基本支出：</w:t>
      </w:r>
      <w:r>
        <w:rPr>
          <w:rFonts w:hint="eastAsia" w:ascii="仿宋_GB2312" w:eastAsia="仿宋_GB2312"/>
          <w:sz w:val="32"/>
          <w:szCs w:val="32"/>
        </w:rPr>
        <w:t>指保障机构正常运转、完成日常工作任务而发生的人员支出和公用支出。</w:t>
      </w:r>
    </w:p>
    <w:p w14:paraId="13009655">
      <w:pPr>
        <w:spacing w:line="540" w:lineRule="exact"/>
        <w:ind w:firstLine="643" w:firstLineChars="200"/>
        <w:rPr>
          <w:rFonts w:ascii="仿宋_GB2312" w:eastAsia="仿宋_GB2312"/>
          <w:sz w:val="32"/>
          <w:szCs w:val="32"/>
        </w:rPr>
      </w:pPr>
      <w:r>
        <w:rPr>
          <w:rFonts w:hint="eastAsia" w:ascii="仿宋_GB2312" w:eastAsia="仿宋_GB2312"/>
          <w:b/>
          <w:sz w:val="32"/>
          <w:szCs w:val="32"/>
        </w:rPr>
        <w:t>10.项目支出：</w:t>
      </w:r>
      <w:r>
        <w:rPr>
          <w:rFonts w:hint="eastAsia" w:ascii="仿宋_GB2312" w:eastAsia="仿宋_GB2312"/>
          <w:sz w:val="32"/>
          <w:szCs w:val="32"/>
        </w:rPr>
        <w:t>指在基本支出之外为完成特定行政任务和事业发展目标所发生的支出。</w:t>
      </w:r>
    </w:p>
    <w:p w14:paraId="36F9BDA7">
      <w:pPr>
        <w:spacing w:line="540" w:lineRule="exact"/>
        <w:ind w:firstLine="643" w:firstLineChars="200"/>
        <w:rPr>
          <w:rFonts w:ascii="仿宋_GB2312" w:eastAsia="仿宋_GB2312"/>
          <w:sz w:val="32"/>
          <w:szCs w:val="32"/>
        </w:rPr>
      </w:pPr>
      <w:r>
        <w:rPr>
          <w:rFonts w:hint="eastAsia" w:ascii="仿宋_GB2312" w:eastAsia="仿宋_GB2312"/>
          <w:b/>
          <w:sz w:val="32"/>
          <w:szCs w:val="32"/>
        </w:rPr>
        <w:t>11.上缴上级支出：</w:t>
      </w:r>
      <w:r>
        <w:rPr>
          <w:rFonts w:hint="eastAsia" w:ascii="仿宋_GB2312" w:eastAsia="仿宋_GB2312"/>
          <w:sz w:val="32"/>
          <w:szCs w:val="32"/>
        </w:rPr>
        <w:t>指事业单位按照财政部门和主管部门的规定上缴上级单位的支出。</w:t>
      </w:r>
    </w:p>
    <w:p w14:paraId="2231F831">
      <w:pPr>
        <w:spacing w:line="540" w:lineRule="exact"/>
        <w:ind w:firstLine="643" w:firstLineChars="200"/>
        <w:rPr>
          <w:rFonts w:ascii="仿宋_GB2312" w:eastAsia="仿宋_GB2312"/>
          <w:sz w:val="32"/>
          <w:szCs w:val="32"/>
        </w:rPr>
      </w:pPr>
      <w:r>
        <w:rPr>
          <w:rFonts w:hint="eastAsia" w:ascii="仿宋_GB2312" w:eastAsia="仿宋_GB2312"/>
          <w:b/>
          <w:sz w:val="32"/>
          <w:szCs w:val="32"/>
        </w:rPr>
        <w:t>12.经营支出：</w:t>
      </w:r>
      <w:r>
        <w:rPr>
          <w:rFonts w:hint="eastAsia" w:ascii="仿宋_GB2312" w:eastAsia="仿宋_GB2312"/>
          <w:sz w:val="32"/>
          <w:szCs w:val="32"/>
        </w:rPr>
        <w:t>指事业单位在专业活动及辅助活动之外开展非独立核算经营活动发生的支出。</w:t>
      </w:r>
    </w:p>
    <w:p w14:paraId="603619C1">
      <w:pPr>
        <w:spacing w:line="540" w:lineRule="exact"/>
        <w:ind w:firstLine="643" w:firstLineChars="200"/>
        <w:rPr>
          <w:rFonts w:ascii="仿宋_GB2312" w:eastAsia="仿宋_GB2312"/>
          <w:b/>
          <w:sz w:val="32"/>
          <w:szCs w:val="32"/>
        </w:rPr>
      </w:pPr>
      <w:r>
        <w:rPr>
          <w:rFonts w:hint="eastAsia" w:ascii="仿宋_GB2312" w:eastAsia="仿宋_GB2312"/>
          <w:b/>
          <w:sz w:val="32"/>
          <w:szCs w:val="32"/>
        </w:rPr>
        <w:t>13.对附属单位补助支出：</w:t>
      </w:r>
      <w:r>
        <w:rPr>
          <w:rFonts w:hint="eastAsia" w:ascii="仿宋_GB2312" w:eastAsia="仿宋_GB2312"/>
          <w:sz w:val="32"/>
          <w:szCs w:val="32"/>
        </w:rPr>
        <w:t>指事业单位用财政补助收入之外的收入对附属单位补助发生的支出。</w:t>
      </w:r>
    </w:p>
    <w:p w14:paraId="23CE19EF">
      <w:pPr>
        <w:spacing w:line="540" w:lineRule="exact"/>
        <w:ind w:firstLine="643" w:firstLineChars="200"/>
        <w:rPr>
          <w:rFonts w:ascii="仿宋_GB2312" w:eastAsia="仿宋_GB2312"/>
          <w:sz w:val="32"/>
          <w:szCs w:val="32"/>
        </w:rPr>
      </w:pPr>
      <w:r>
        <w:rPr>
          <w:rFonts w:hint="eastAsia" w:ascii="仿宋_GB2312" w:eastAsia="仿宋_GB2312"/>
          <w:b/>
          <w:sz w:val="32"/>
          <w:szCs w:val="32"/>
        </w:rPr>
        <w:t>14.“三公”经费：</w:t>
      </w:r>
      <w:r>
        <w:rPr>
          <w:rFonts w:hint="eastAsia" w:ascii="仿宋_GB2312" w:eastAsia="仿宋_GB2312"/>
          <w:sz w:val="32"/>
          <w:szCs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14:paraId="5E445327">
      <w:pPr>
        <w:spacing w:line="540" w:lineRule="exact"/>
        <w:ind w:firstLine="643" w:firstLineChars="200"/>
        <w:rPr>
          <w:rFonts w:ascii="仿宋_GB2312" w:eastAsia="仿宋_GB2312"/>
          <w:sz w:val="32"/>
          <w:szCs w:val="32"/>
        </w:rPr>
      </w:pPr>
      <w:r>
        <w:rPr>
          <w:rFonts w:hint="eastAsia" w:ascii="仿宋_GB2312" w:eastAsia="仿宋_GB2312"/>
          <w:b/>
          <w:bCs/>
          <w:sz w:val="32"/>
          <w:szCs w:val="32"/>
        </w:rPr>
        <w:t>15.机关运行经费：</w:t>
      </w:r>
      <w:r>
        <w:rPr>
          <w:rFonts w:hint="eastAsia"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785E85">
      <w:pPr>
        <w:widowControl/>
        <w:spacing w:line="360" w:lineRule="auto"/>
        <w:ind w:firstLine="643" w:firstLineChars="200"/>
        <w:rPr>
          <w:rFonts w:ascii="黑体" w:hAnsi="黑体" w:eastAsia="黑体" w:cs="黑体"/>
          <w:color w:val="000000"/>
          <w:sz w:val="32"/>
          <w:szCs w:val="32"/>
        </w:rPr>
      </w:pPr>
      <w:r>
        <w:rPr>
          <w:rFonts w:hint="eastAsia" w:ascii="仿宋_GB2312" w:eastAsia="仿宋_GB2312"/>
          <w:b/>
          <w:sz w:val="32"/>
          <w:szCs w:val="32"/>
        </w:rPr>
        <w:t>16.一般公共服务（类）财政事务（款）行政运行（项）：</w:t>
      </w:r>
      <w:r>
        <w:rPr>
          <w:rFonts w:hint="eastAsia" w:ascii="仿宋_GB2312" w:eastAsia="仿宋_GB2312"/>
          <w:sz w:val="32"/>
          <w:szCs w:val="32"/>
        </w:rPr>
        <w:t>反映行政单位（包括实行公务员管理的事业单位）的基本支出。</w:t>
      </w:r>
    </w:p>
    <w:p w14:paraId="5B3AF7C6">
      <w:pPr>
        <w:widowControl/>
        <w:spacing w:line="360" w:lineRule="auto"/>
        <w:jc w:val="center"/>
        <w:rPr>
          <w:rFonts w:ascii="宋体" w:hAnsi="宋体" w:eastAsia="宋体" w:cs="宋体"/>
          <w:b/>
          <w:bCs/>
          <w:color w:val="000000"/>
          <w:sz w:val="36"/>
          <w:szCs w:val="36"/>
        </w:rPr>
      </w:pPr>
    </w:p>
    <w:p w14:paraId="6304A7F3">
      <w:pPr>
        <w:widowControl/>
        <w:spacing w:line="360" w:lineRule="auto"/>
        <w:jc w:val="center"/>
        <w:rPr>
          <w:rFonts w:ascii="宋体" w:hAnsi="宋体" w:eastAsia="宋体" w:cs="宋体"/>
          <w:b/>
          <w:bCs/>
          <w:color w:val="000000"/>
          <w:sz w:val="36"/>
          <w:szCs w:val="36"/>
        </w:rPr>
      </w:pPr>
    </w:p>
    <w:p w14:paraId="7FA646A8">
      <w:pPr>
        <w:widowControl/>
        <w:spacing w:line="360" w:lineRule="auto"/>
        <w:jc w:val="center"/>
        <w:rPr>
          <w:rFonts w:ascii="宋体" w:hAnsi="宋体" w:eastAsia="宋体" w:cs="宋体"/>
          <w:b/>
          <w:bCs/>
          <w:color w:val="000000"/>
          <w:sz w:val="36"/>
          <w:szCs w:val="36"/>
        </w:rPr>
      </w:pPr>
    </w:p>
    <w:p w14:paraId="29DF6752">
      <w:pPr>
        <w:widowControl/>
        <w:spacing w:line="360" w:lineRule="auto"/>
        <w:jc w:val="center"/>
        <w:rPr>
          <w:rFonts w:ascii="宋体" w:hAnsi="宋体" w:eastAsia="宋体" w:cs="宋体"/>
          <w:b/>
          <w:bCs/>
          <w:color w:val="000000"/>
          <w:sz w:val="36"/>
          <w:szCs w:val="36"/>
        </w:rPr>
      </w:pPr>
    </w:p>
    <w:p w14:paraId="552AB047">
      <w:pPr>
        <w:widowControl/>
        <w:spacing w:line="360" w:lineRule="auto"/>
        <w:jc w:val="center"/>
        <w:rPr>
          <w:rFonts w:ascii="宋体" w:hAnsi="宋体" w:eastAsia="宋体" w:cs="宋体"/>
          <w:b/>
          <w:bCs/>
          <w:color w:val="000000"/>
          <w:sz w:val="36"/>
          <w:szCs w:val="36"/>
        </w:rPr>
      </w:pPr>
    </w:p>
    <w:p w14:paraId="5F3D9553">
      <w:pPr>
        <w:widowControl/>
        <w:spacing w:line="360" w:lineRule="auto"/>
        <w:jc w:val="center"/>
        <w:rPr>
          <w:rFonts w:ascii="宋体" w:hAnsi="宋体" w:eastAsia="宋体" w:cs="宋体"/>
          <w:b/>
          <w:bCs/>
          <w:color w:val="000000"/>
          <w:sz w:val="36"/>
          <w:szCs w:val="36"/>
        </w:rPr>
      </w:pPr>
    </w:p>
    <w:p w14:paraId="076B9751">
      <w:pPr>
        <w:widowControl/>
        <w:spacing w:line="360" w:lineRule="auto"/>
        <w:jc w:val="center"/>
        <w:rPr>
          <w:rFonts w:ascii="宋体" w:hAnsi="宋体" w:eastAsia="宋体" w:cs="宋体"/>
          <w:b/>
          <w:bCs/>
          <w:color w:val="000000"/>
          <w:sz w:val="36"/>
          <w:szCs w:val="36"/>
        </w:rPr>
      </w:pPr>
    </w:p>
    <w:p w14:paraId="489DAAA2">
      <w:pPr>
        <w:widowControl/>
        <w:spacing w:line="360" w:lineRule="auto"/>
        <w:jc w:val="center"/>
        <w:rPr>
          <w:rFonts w:ascii="宋体" w:hAnsi="宋体" w:eastAsia="宋体" w:cs="宋体"/>
          <w:b/>
          <w:bCs/>
          <w:color w:val="000000"/>
          <w:sz w:val="36"/>
          <w:szCs w:val="36"/>
        </w:rPr>
      </w:pPr>
    </w:p>
    <w:p w14:paraId="17E82BF9">
      <w:pPr>
        <w:widowControl/>
        <w:spacing w:line="360" w:lineRule="auto"/>
        <w:jc w:val="center"/>
        <w:rPr>
          <w:rFonts w:ascii="宋体" w:hAnsi="宋体" w:eastAsia="宋体" w:cs="宋体"/>
          <w:b/>
          <w:bCs/>
          <w:color w:val="000000"/>
          <w:sz w:val="36"/>
          <w:szCs w:val="36"/>
        </w:rPr>
      </w:pPr>
    </w:p>
    <w:p w14:paraId="49DD9AC5">
      <w:pPr>
        <w:widowControl/>
        <w:spacing w:line="360" w:lineRule="auto"/>
        <w:jc w:val="center"/>
        <w:rPr>
          <w:rFonts w:ascii="宋体" w:hAnsi="宋体" w:eastAsia="宋体" w:cs="宋体"/>
          <w:b/>
          <w:bCs/>
          <w:color w:val="000000"/>
          <w:sz w:val="36"/>
          <w:szCs w:val="36"/>
        </w:rPr>
      </w:pPr>
    </w:p>
    <w:p w14:paraId="23B7BA68">
      <w:pPr>
        <w:widowControl/>
        <w:spacing w:line="360" w:lineRule="auto"/>
        <w:jc w:val="center"/>
        <w:rPr>
          <w:rFonts w:ascii="宋体" w:hAnsi="宋体" w:eastAsia="宋体" w:cs="宋体"/>
          <w:b/>
          <w:bCs/>
          <w:color w:val="000000"/>
          <w:sz w:val="36"/>
          <w:szCs w:val="36"/>
        </w:rPr>
      </w:pPr>
    </w:p>
    <w:p w14:paraId="06B52E81">
      <w:pPr>
        <w:widowControl/>
        <w:spacing w:line="360" w:lineRule="auto"/>
        <w:jc w:val="center"/>
        <w:rPr>
          <w:rFonts w:ascii="宋体" w:hAnsi="宋体" w:eastAsia="宋体" w:cs="宋体"/>
          <w:b/>
          <w:bCs/>
          <w:color w:val="000000"/>
          <w:sz w:val="36"/>
          <w:szCs w:val="36"/>
        </w:rPr>
      </w:pPr>
    </w:p>
    <w:p w14:paraId="3418F412">
      <w:pPr>
        <w:widowControl/>
        <w:spacing w:line="360" w:lineRule="auto"/>
        <w:jc w:val="center"/>
        <w:rPr>
          <w:rFonts w:ascii="宋体" w:hAnsi="宋体" w:eastAsia="宋体" w:cs="宋体"/>
          <w:b/>
          <w:bCs/>
          <w:color w:val="000000"/>
          <w:sz w:val="36"/>
          <w:szCs w:val="36"/>
        </w:rPr>
      </w:pPr>
    </w:p>
    <w:p w14:paraId="4132B9CE">
      <w:pPr>
        <w:widowControl/>
        <w:spacing w:line="360" w:lineRule="auto"/>
        <w:jc w:val="center"/>
        <w:rPr>
          <w:rFonts w:ascii="宋体" w:hAnsi="宋体" w:eastAsia="宋体" w:cs="宋体"/>
          <w:b/>
          <w:bCs/>
          <w:color w:val="000000"/>
          <w:sz w:val="36"/>
          <w:szCs w:val="36"/>
        </w:rPr>
      </w:pPr>
    </w:p>
    <w:p w14:paraId="7B7A4198">
      <w:pPr>
        <w:widowControl/>
        <w:spacing w:line="360" w:lineRule="auto"/>
        <w:jc w:val="center"/>
        <w:rPr>
          <w:rFonts w:ascii="宋体" w:hAnsi="宋体" w:eastAsia="宋体" w:cs="宋体"/>
          <w:b/>
          <w:bCs/>
          <w:color w:val="000000"/>
          <w:sz w:val="36"/>
          <w:szCs w:val="36"/>
        </w:rPr>
      </w:pPr>
    </w:p>
    <w:p w14:paraId="30D529F7">
      <w:pPr>
        <w:widowControl/>
        <w:spacing w:line="360" w:lineRule="auto"/>
        <w:jc w:val="center"/>
        <w:rPr>
          <w:rFonts w:ascii="宋体" w:hAnsi="宋体" w:eastAsia="宋体" w:cs="宋体"/>
          <w:b/>
          <w:bCs/>
          <w:color w:val="000000"/>
          <w:sz w:val="52"/>
          <w:szCs w:val="52"/>
        </w:rPr>
      </w:pPr>
    </w:p>
    <w:p w14:paraId="612705D8">
      <w:pPr>
        <w:widowControl/>
        <w:spacing w:line="360" w:lineRule="auto"/>
        <w:jc w:val="center"/>
        <w:rPr>
          <w:rFonts w:ascii="宋体" w:hAnsi="宋体" w:eastAsia="宋体" w:cs="宋体"/>
          <w:b/>
          <w:bCs/>
          <w:color w:val="000000"/>
          <w:sz w:val="52"/>
          <w:szCs w:val="52"/>
        </w:rPr>
      </w:pPr>
    </w:p>
    <w:p w14:paraId="1176528A">
      <w:pPr>
        <w:widowControl/>
        <w:spacing w:line="360" w:lineRule="auto"/>
        <w:jc w:val="center"/>
        <w:rPr>
          <w:rFonts w:ascii="宋体" w:hAnsi="宋体" w:eastAsia="宋体" w:cs="宋体"/>
          <w:b/>
          <w:bCs/>
          <w:color w:val="000000"/>
          <w:sz w:val="52"/>
          <w:szCs w:val="52"/>
        </w:rPr>
      </w:pPr>
    </w:p>
    <w:p w14:paraId="6B2E62A6">
      <w:pPr>
        <w:widowControl/>
        <w:spacing w:line="360" w:lineRule="auto"/>
        <w:jc w:val="center"/>
        <w:rPr>
          <w:rFonts w:ascii="宋体" w:hAnsi="宋体" w:eastAsia="宋体" w:cs="宋体"/>
          <w:b/>
          <w:bCs/>
          <w:color w:val="000000"/>
          <w:sz w:val="52"/>
          <w:szCs w:val="52"/>
        </w:rPr>
      </w:pPr>
    </w:p>
    <w:p w14:paraId="649A1AE4">
      <w:pPr>
        <w:widowControl/>
        <w:spacing w:line="360" w:lineRule="auto"/>
        <w:jc w:val="center"/>
        <w:rPr>
          <w:rFonts w:ascii="宋体" w:hAnsi="宋体" w:eastAsia="宋体" w:cs="宋体"/>
          <w:b/>
          <w:bCs/>
          <w:color w:val="000000"/>
          <w:sz w:val="52"/>
          <w:szCs w:val="52"/>
        </w:rPr>
      </w:pPr>
    </w:p>
    <w:p w14:paraId="04110678">
      <w:pPr>
        <w:widowControl/>
        <w:spacing w:line="360" w:lineRule="auto"/>
        <w:jc w:val="center"/>
        <w:rPr>
          <w:rFonts w:ascii="宋体" w:hAnsi="宋体" w:eastAsia="宋体" w:cs="宋体"/>
          <w:b/>
          <w:bCs/>
          <w:color w:val="000000"/>
          <w:sz w:val="52"/>
          <w:szCs w:val="52"/>
        </w:rPr>
      </w:pPr>
      <w:r>
        <w:rPr>
          <w:rFonts w:hint="eastAsia" w:ascii="宋体" w:hAnsi="宋体" w:eastAsia="宋体" w:cs="宋体"/>
          <w:b/>
          <w:bCs/>
          <w:color w:val="000000"/>
          <w:sz w:val="52"/>
          <w:szCs w:val="52"/>
        </w:rPr>
        <w:t>第四部分 抚顺市教师进修学院2022年度</w:t>
      </w:r>
    </w:p>
    <w:p w14:paraId="71B65E8D">
      <w:pPr>
        <w:widowControl/>
        <w:spacing w:line="360" w:lineRule="auto"/>
        <w:jc w:val="center"/>
        <w:rPr>
          <w:rFonts w:ascii="黑体" w:hAnsi="黑体" w:eastAsia="黑体" w:cs="黑体"/>
          <w:color w:val="000000"/>
          <w:sz w:val="32"/>
          <w:szCs w:val="32"/>
        </w:rPr>
      </w:pPr>
      <w:r>
        <w:rPr>
          <w:rFonts w:hint="eastAsia" w:ascii="宋体" w:hAnsi="宋体" w:eastAsia="宋体" w:cs="宋体"/>
          <w:b/>
          <w:bCs/>
          <w:color w:val="000000"/>
          <w:sz w:val="52"/>
          <w:szCs w:val="52"/>
        </w:rPr>
        <w:t>部门决算表</w:t>
      </w:r>
    </w:p>
    <w:p w14:paraId="0B72BBED">
      <w:pPr>
        <w:widowControl/>
        <w:spacing w:line="360" w:lineRule="auto"/>
        <w:ind w:firstLine="640" w:firstLineChars="200"/>
        <w:jc w:val="center"/>
        <w:rPr>
          <w:rFonts w:ascii="黑体" w:hAnsi="黑体" w:eastAsia="黑体" w:cs="黑体"/>
          <w:color w:val="000000"/>
          <w:sz w:val="32"/>
          <w:szCs w:val="32"/>
        </w:rPr>
      </w:pPr>
    </w:p>
    <w:p w14:paraId="3C0D661F">
      <w:pPr>
        <w:widowControl/>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详见附件：</w:t>
      </w:r>
    </w:p>
    <w:p w14:paraId="5EC0A36B">
      <w:pPr>
        <w:widowControl/>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1.抚顺市教师进修学院2022年度部门决算公开报表.PDF</w:t>
      </w:r>
    </w:p>
    <w:p w14:paraId="268FFB88">
      <w:pPr>
        <w:widowControl/>
        <w:spacing w:line="360" w:lineRule="auto"/>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2.抚顺市教师进修学院2022年度部门整体绩效自评表.PDF</w:t>
      </w:r>
    </w:p>
    <w:p w14:paraId="74EC9F1C">
      <w:pPr>
        <w:ind w:firstLine="315" w:firstLineChars="150"/>
      </w:pPr>
    </w:p>
    <w:sectPr>
      <w:pgSz w:w="11906" w:h="16838"/>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C1AB54-1AC2-41A9-B0AC-9C2DF788B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5FEEF2-3586-49F1-B27E-37CFC6400BC6}"/>
  </w:font>
  <w:font w:name="仿宋_GB2312">
    <w:panose1 w:val="02010609030101010101"/>
    <w:charset w:val="86"/>
    <w:family w:val="modern"/>
    <w:pitch w:val="default"/>
    <w:sig w:usb0="00000001" w:usb1="080E0000" w:usb2="00000000" w:usb3="00000000" w:csb0="00040000" w:csb1="00000000"/>
    <w:embedRegular r:id="rId3" w:fontKey="{B68AAFBF-DD1E-4701-BFF7-D265DD44CACF}"/>
  </w:font>
  <w:font w:name="仿宋">
    <w:panose1 w:val="02010609060101010101"/>
    <w:charset w:val="86"/>
    <w:family w:val="modern"/>
    <w:pitch w:val="default"/>
    <w:sig w:usb0="800002BF" w:usb1="38CF7CFA" w:usb2="00000016" w:usb3="00000000" w:csb0="00040001" w:csb1="00000000"/>
    <w:embedRegular r:id="rId4" w:fontKey="{A9143732-17E3-49A4-B8A6-938A5544A582}"/>
  </w:font>
  <w:font w:name="楷体_GB2312">
    <w:altName w:val="楷体"/>
    <w:panose1 w:val="00000000000000000000"/>
    <w:charset w:val="86"/>
    <w:family w:val="modern"/>
    <w:pitch w:val="default"/>
    <w:sig w:usb0="00000000" w:usb1="00000000" w:usb2="00000010" w:usb3="00000000" w:csb0="00040000" w:csb1="00000000"/>
    <w:embedRegular r:id="rId5" w:fontKey="{03C6BF4F-2FEF-47C4-9ED3-FD7D2E805A91}"/>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6" w:fontKey="{89FE2B12-DE5B-44D7-AD66-AB4B2D70C69D}"/>
  </w:font>
  <w:font w:name="方正仿宋_GB2312">
    <w:panose1 w:val="02000000000000000000"/>
    <w:charset w:val="86"/>
    <w:family w:val="auto"/>
    <w:pitch w:val="default"/>
    <w:sig w:usb0="A00002BF" w:usb1="184F6CFA" w:usb2="00000012" w:usb3="00000000" w:csb0="00040001" w:csb1="00000000"/>
    <w:embedRegular r:id="rId7" w:fontKey="{C9FA048B-C11E-4F57-879C-A3F89CA95C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TFiNDIyZjhkOTk0MjJlMDZhN2YzN2UzMGJjN2EifQ=="/>
  </w:docVars>
  <w:rsids>
    <w:rsidRoot w:val="00C87DEB"/>
    <w:rsid w:val="00346F7E"/>
    <w:rsid w:val="00513491"/>
    <w:rsid w:val="00563536"/>
    <w:rsid w:val="0067612B"/>
    <w:rsid w:val="00764041"/>
    <w:rsid w:val="00794DA7"/>
    <w:rsid w:val="00C87DEB"/>
    <w:rsid w:val="05AE0747"/>
    <w:rsid w:val="064D524C"/>
    <w:rsid w:val="07B216D8"/>
    <w:rsid w:val="08992CCA"/>
    <w:rsid w:val="08D2551B"/>
    <w:rsid w:val="0EF777AC"/>
    <w:rsid w:val="16610369"/>
    <w:rsid w:val="18E5202E"/>
    <w:rsid w:val="2110479C"/>
    <w:rsid w:val="24AE1283"/>
    <w:rsid w:val="2662565B"/>
    <w:rsid w:val="27347915"/>
    <w:rsid w:val="28FC2C1A"/>
    <w:rsid w:val="291E6775"/>
    <w:rsid w:val="2A110088"/>
    <w:rsid w:val="2B65068C"/>
    <w:rsid w:val="2C06524E"/>
    <w:rsid w:val="2D704A8C"/>
    <w:rsid w:val="2DB62513"/>
    <w:rsid w:val="2F824A3A"/>
    <w:rsid w:val="301B683A"/>
    <w:rsid w:val="316264FA"/>
    <w:rsid w:val="35210556"/>
    <w:rsid w:val="3C4054DF"/>
    <w:rsid w:val="3D811EB9"/>
    <w:rsid w:val="3F4B3034"/>
    <w:rsid w:val="41861BF4"/>
    <w:rsid w:val="44032DDB"/>
    <w:rsid w:val="448347A5"/>
    <w:rsid w:val="46047984"/>
    <w:rsid w:val="48CF38F0"/>
    <w:rsid w:val="4A405547"/>
    <w:rsid w:val="4B796B34"/>
    <w:rsid w:val="4EE72C89"/>
    <w:rsid w:val="500845E4"/>
    <w:rsid w:val="506D0AA2"/>
    <w:rsid w:val="50E203FC"/>
    <w:rsid w:val="51367426"/>
    <w:rsid w:val="51675DEF"/>
    <w:rsid w:val="53925BDA"/>
    <w:rsid w:val="5443332A"/>
    <w:rsid w:val="55193F3A"/>
    <w:rsid w:val="55317DC2"/>
    <w:rsid w:val="56F70CE3"/>
    <w:rsid w:val="574876F5"/>
    <w:rsid w:val="576C0E39"/>
    <w:rsid w:val="582E58DC"/>
    <w:rsid w:val="58E72D75"/>
    <w:rsid w:val="5E872EC0"/>
    <w:rsid w:val="6019566C"/>
    <w:rsid w:val="60536A38"/>
    <w:rsid w:val="60DE694C"/>
    <w:rsid w:val="61884209"/>
    <w:rsid w:val="621116C7"/>
    <w:rsid w:val="629C4C96"/>
    <w:rsid w:val="643B6465"/>
    <w:rsid w:val="65DD6BD8"/>
    <w:rsid w:val="6757469C"/>
    <w:rsid w:val="682D10CB"/>
    <w:rsid w:val="69002B6D"/>
    <w:rsid w:val="691605FF"/>
    <w:rsid w:val="6A084E9A"/>
    <w:rsid w:val="6A3A649A"/>
    <w:rsid w:val="6AB23CBB"/>
    <w:rsid w:val="6EA41949"/>
    <w:rsid w:val="6F1706C5"/>
    <w:rsid w:val="6F2346F9"/>
    <w:rsid w:val="6F92731A"/>
    <w:rsid w:val="726E32E8"/>
    <w:rsid w:val="75B555B6"/>
    <w:rsid w:val="77DA2F6F"/>
    <w:rsid w:val="78224B6F"/>
    <w:rsid w:val="78E060CC"/>
    <w:rsid w:val="7B3E6ED1"/>
    <w:rsid w:val="7D77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19</Pages>
  <Words>4560</Words>
  <Characters>5020</Characters>
  <Lines>37</Lines>
  <Paragraphs>10</Paragraphs>
  <TotalTime>24</TotalTime>
  <ScaleCrop>false</ScaleCrop>
  <LinksUpToDate>false</LinksUpToDate>
  <CharactersWithSpaces>5046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2023-07-24T08:20:00Z</dcterms:created>
  <dc:creator>LENOVO</dc:creator>
  <cp:lastModifiedBy>舒</cp:lastModifiedBy>
  <cp:lastPrinted>2023-07-13T01:25:00Z</cp:lastPrinted>
  <dcterms:modified xsi:type="dcterms:W3CDTF">2025-04-07T02:10:45Z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05CB0BF3EB144DF9B71470AA5C76F23B_13</vt:lpwstr>
  </property>
  <property fmtid="{D5CDD505-2E9C-101B-9397-08002B2CF9AE}" pid="4" name="KSOTemplateDocerSaveRecord">
    <vt:lpwstr>eyJoZGlkIjoiOTc3M2Y5NzIzMDFlZjAyY2Q4Njk5ODkyYjFjNzBiNTQiLCJ1c2VySWQiOiI5MzczNDc4NDEifQ==</vt:lpwstr>
  </property>
</Properties>
</file>